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0CA8" w14:textId="77777777" w:rsidR="008276E1" w:rsidRPr="00234456" w:rsidRDefault="008276E1" w:rsidP="00822697">
      <w:pPr>
        <w:rPr>
          <w:b/>
          <w:sz w:val="24"/>
          <w:szCs w:val="24"/>
        </w:rPr>
      </w:pPr>
      <w:r w:rsidRPr="00234456">
        <w:rPr>
          <w:b/>
          <w:sz w:val="24"/>
        </w:rPr>
        <w:t xml:space="preserve">ภาคผนวก 1 </w:t>
      </w:r>
    </w:p>
    <w:p w14:paraId="2F1EBB7B" w14:textId="045D65C8" w:rsidR="00455B7F" w:rsidRPr="00234456" w:rsidRDefault="00455B7F" w:rsidP="006A07E7">
      <w:pPr>
        <w:rPr>
          <w:rFonts w:ascii="Tahoma" w:hAnsi="Tahoma" w:cs="Tahoma"/>
          <w:sz w:val="28"/>
          <w:szCs w:val="24"/>
        </w:rPr>
      </w:pPr>
      <w:r w:rsidRPr="00234456">
        <w:rPr>
          <w:sz w:val="24"/>
        </w:rPr>
        <w:t>ตัวอย่างแม่แบบ*</w:t>
      </w:r>
      <w:r w:rsidR="00970C21" w:rsidRPr="00234456">
        <w:rPr>
          <w:rFonts w:eastAsia="宋体" w:hint="eastAsia"/>
          <w:sz w:val="24"/>
          <w:lang w:eastAsia="zh-CN"/>
        </w:rPr>
        <w:t xml:space="preserve"> </w:t>
      </w:r>
      <w:r w:rsidR="006A07E7" w:rsidRPr="00234456">
        <w:rPr>
          <w:rFonts w:ascii="Tahoma" w:hAnsi="Tahoma" w:cs="Tahoma"/>
          <w:sz w:val="28"/>
          <w:szCs w:val="24"/>
          <w:cs/>
          <w:lang w:bidi="th-TH"/>
        </w:rPr>
        <w:t>สำหรับการรักษาผู้ป่วยที่เข้ารับการรักษาในโรงพยาบาลด้วยปอดอักเสบที่เกิดจากชุมชนก่อนที่จะทราบผลเพาะเชื้อ</w:t>
      </w:r>
    </w:p>
    <w:tbl>
      <w:tblPr>
        <w:tblStyle w:val="a3"/>
        <w:tblW w:w="13428" w:type="dxa"/>
        <w:tblLayout w:type="fixed"/>
        <w:tblLook w:val="04A0" w:firstRow="1" w:lastRow="0" w:firstColumn="1" w:lastColumn="0" w:noHBand="0" w:noVBand="1"/>
      </w:tblPr>
      <w:tblGrid>
        <w:gridCol w:w="3438"/>
        <w:gridCol w:w="3420"/>
        <w:gridCol w:w="3420"/>
        <w:gridCol w:w="3150"/>
      </w:tblGrid>
      <w:tr w:rsidR="00455B7F" w:rsidRPr="00234456" w14:paraId="4DEAE686" w14:textId="77777777" w:rsidTr="00B17718">
        <w:trPr>
          <w:trHeight w:val="578"/>
        </w:trPr>
        <w:tc>
          <w:tcPr>
            <w:tcW w:w="13428" w:type="dxa"/>
            <w:gridSpan w:val="4"/>
            <w:vAlign w:val="center"/>
          </w:tcPr>
          <w:p w14:paraId="490B3486" w14:textId="49CAFC70" w:rsidR="00455B7F" w:rsidRPr="00234456" w:rsidRDefault="006A07E7" w:rsidP="00B17718">
            <w:pPr>
              <w:jc w:val="center"/>
              <w:rPr>
                <w:rFonts w:ascii="Tahoma" w:hAnsi="Tahoma" w:cs="Tahoma"/>
                <w:b/>
              </w:rPr>
            </w:pPr>
            <w:r w:rsidRPr="00234456">
              <w:rPr>
                <w:rFonts w:ascii="Tahoma" w:eastAsia="Gotham Black" w:hAnsi="Tahoma" w:cs="Tahoma"/>
                <w:b/>
                <w:bCs/>
                <w:cs/>
                <w:lang w:bidi="th-TH"/>
              </w:rPr>
              <w:t>โรคปอดอักเสบที่เกิดจากชุมชนที่ต้องเข้ารับการรักษาในโรงพยาบาล</w:t>
            </w:r>
          </w:p>
        </w:tc>
      </w:tr>
      <w:tr w:rsidR="00455B7F" w:rsidRPr="00234456" w14:paraId="2C9E4FCE" w14:textId="77777777" w:rsidTr="00B17718">
        <w:trPr>
          <w:trHeight w:val="556"/>
        </w:trPr>
        <w:tc>
          <w:tcPr>
            <w:tcW w:w="6858" w:type="dxa"/>
            <w:gridSpan w:val="2"/>
            <w:vAlign w:val="center"/>
          </w:tcPr>
          <w:p w14:paraId="479A8775" w14:textId="1465C0FC" w:rsidR="00455B7F" w:rsidRPr="00234456" w:rsidRDefault="00737E57" w:rsidP="00B17718">
            <w:pPr>
              <w:jc w:val="center"/>
              <w:rPr>
                <w:rFonts w:ascii="Tahoma" w:hAnsi="Tahoma" w:cs="Tahoma"/>
                <w:b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cs/>
                <w:lang w:bidi="th-TH"/>
              </w:rPr>
              <w:t>การเลือกใช้ยาปฏิชีวนะเบื้องต้นก่อนที่จะทราบผลเพาะเชื้อ</w:t>
            </w:r>
          </w:p>
        </w:tc>
        <w:tc>
          <w:tcPr>
            <w:tcW w:w="3420" w:type="dxa"/>
            <w:vMerge w:val="restart"/>
            <w:vAlign w:val="center"/>
          </w:tcPr>
          <w:p w14:paraId="0E4B791C" w14:textId="777090FB" w:rsidR="00455B7F" w:rsidRPr="00234456" w:rsidRDefault="006A07E7" w:rsidP="00B17718">
            <w:pPr>
              <w:jc w:val="center"/>
              <w:rPr>
                <w:b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cs/>
                <w:lang w:bidi="th-TH"/>
              </w:rPr>
              <w:t>ตัวเลือกในการเปลี่ยนจาก</w:t>
            </w:r>
            <w:r w:rsidRPr="00234456">
              <w:rPr>
                <w:rFonts w:ascii="Tahoma" w:hAnsi="Tahoma" w:cs="Tahoma"/>
                <w:b/>
                <w:bCs/>
                <w:color w:val="231F20"/>
                <w:cs/>
                <w:lang w:bidi="th-TH"/>
              </w:rPr>
              <w:br/>
              <w:t>ยาฉีดเป็นยารับประทาน</w:t>
            </w:r>
            <w:r w:rsidR="00455B7F" w:rsidRPr="00234456">
              <w:rPr>
                <w:b/>
                <w:vertAlign w:val="superscript"/>
              </w:rPr>
              <w:t>e</w:t>
            </w:r>
          </w:p>
        </w:tc>
        <w:tc>
          <w:tcPr>
            <w:tcW w:w="3150" w:type="dxa"/>
            <w:vMerge w:val="restart"/>
            <w:vAlign w:val="center"/>
          </w:tcPr>
          <w:p w14:paraId="0071E657" w14:textId="761D591A" w:rsidR="00455B7F" w:rsidRPr="00234456" w:rsidRDefault="006A07E7" w:rsidP="00B17718">
            <w:pPr>
              <w:jc w:val="center"/>
              <w:rPr>
                <w:b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cs/>
                <w:lang w:bidi="th-TH"/>
              </w:rPr>
              <w:t>ระยะเวลาในการรักษา</w:t>
            </w:r>
            <w:r w:rsidR="00455B7F" w:rsidRPr="00234456">
              <w:rPr>
                <w:b/>
                <w:vertAlign w:val="superscript"/>
              </w:rPr>
              <w:t>f</w:t>
            </w:r>
          </w:p>
        </w:tc>
      </w:tr>
      <w:tr w:rsidR="00455B7F" w:rsidRPr="00234456" w14:paraId="1C9A3CBC" w14:textId="77777777" w:rsidTr="003D05E6">
        <w:trPr>
          <w:trHeight w:val="556"/>
        </w:trPr>
        <w:tc>
          <w:tcPr>
            <w:tcW w:w="3438" w:type="dxa"/>
          </w:tcPr>
          <w:p w14:paraId="50684E27" w14:textId="5C10A203" w:rsidR="00455B7F" w:rsidRPr="00234456" w:rsidRDefault="00737E57" w:rsidP="00471EAE">
            <w:pPr>
              <w:jc w:val="center"/>
              <w:rPr>
                <w:b/>
              </w:rPr>
            </w:pPr>
            <w:r w:rsidRPr="00234456">
              <w:rPr>
                <w:rFonts w:ascii="Tahoma" w:hAnsi="Tahoma" w:cs="Tahoma"/>
                <w:bCs/>
                <w:cs/>
                <w:lang w:bidi="th-TH"/>
              </w:rPr>
              <w:t>อาการ</w:t>
            </w:r>
            <w:r w:rsidR="00455B7F" w:rsidRPr="00234456">
              <w:rPr>
                <w:b/>
              </w:rPr>
              <w:t>ไม่รุนแรง</w:t>
            </w:r>
            <w:r w:rsidR="00455B7F" w:rsidRPr="00234456">
              <w:rPr>
                <w:b/>
                <w:vertAlign w:val="superscript"/>
              </w:rPr>
              <w:t>a,b,c</w:t>
            </w:r>
          </w:p>
        </w:tc>
        <w:tc>
          <w:tcPr>
            <w:tcW w:w="3420" w:type="dxa"/>
          </w:tcPr>
          <w:p w14:paraId="4C8B1BFA" w14:textId="32C7BB64" w:rsidR="00455B7F" w:rsidRPr="00234456" w:rsidRDefault="00737E57" w:rsidP="00471EAE">
            <w:pPr>
              <w:jc w:val="center"/>
              <w:rPr>
                <w:b/>
              </w:rPr>
            </w:pPr>
            <w:r w:rsidRPr="00234456">
              <w:rPr>
                <w:rFonts w:ascii="Tahoma" w:hAnsi="Tahoma" w:cs="Tahoma"/>
                <w:bCs/>
                <w:cs/>
                <w:lang w:bidi="th-TH"/>
              </w:rPr>
              <w:t>อาการ</w:t>
            </w:r>
            <w:r w:rsidR="00455B7F" w:rsidRPr="00234456">
              <w:rPr>
                <w:b/>
              </w:rPr>
              <w:t>รุนแรง</w:t>
            </w:r>
            <w:r w:rsidR="00455B7F" w:rsidRPr="00234456">
              <w:rPr>
                <w:b/>
                <w:vertAlign w:val="superscript"/>
              </w:rPr>
              <w:t>b,c,d</w:t>
            </w:r>
          </w:p>
        </w:tc>
        <w:tc>
          <w:tcPr>
            <w:tcW w:w="3420" w:type="dxa"/>
            <w:vMerge/>
          </w:tcPr>
          <w:p w14:paraId="0FBD13E6" w14:textId="77777777" w:rsidR="00455B7F" w:rsidRPr="00234456" w:rsidRDefault="00455B7F" w:rsidP="00D34EA9">
            <w:pPr>
              <w:rPr>
                <w:b/>
              </w:rPr>
            </w:pPr>
          </w:p>
        </w:tc>
        <w:tc>
          <w:tcPr>
            <w:tcW w:w="3150" w:type="dxa"/>
            <w:vMerge/>
          </w:tcPr>
          <w:p w14:paraId="63B11C5E" w14:textId="77777777" w:rsidR="00455B7F" w:rsidRPr="00234456" w:rsidRDefault="00455B7F" w:rsidP="00D34EA9">
            <w:pPr>
              <w:rPr>
                <w:b/>
              </w:rPr>
            </w:pPr>
          </w:p>
        </w:tc>
      </w:tr>
      <w:tr w:rsidR="00737E57" w:rsidRPr="00234456" w14:paraId="21403F67" w14:textId="77777777" w:rsidTr="003D05E6">
        <w:trPr>
          <w:trHeight w:val="624"/>
        </w:trPr>
        <w:tc>
          <w:tcPr>
            <w:tcW w:w="3438" w:type="dxa"/>
          </w:tcPr>
          <w:p w14:paraId="227411BE" w14:textId="3F6B2A54" w:rsidR="00737E57" w:rsidRPr="00234456" w:rsidRDefault="00737E57" w:rsidP="00737E57">
            <w:pPr>
              <w:jc w:val="center"/>
              <w:rPr>
                <w:rFonts w:eastAsia="宋体"/>
                <w:i/>
                <w:color w:val="808080"/>
                <w:sz w:val="20"/>
                <w:szCs w:val="20"/>
                <w:lang w:eastAsia="zh-CN"/>
              </w:rPr>
            </w:pPr>
            <w:bookmarkStart w:id="0" w:name="_Hlk186746764"/>
            <w:r w:rsidRPr="00234456">
              <w:rPr>
                <w:rFonts w:ascii="Tahoma" w:hAnsi="Tahoma" w:cs="Tahoma"/>
                <w:i/>
                <w:iCs/>
                <w:color w:val="808080"/>
                <w:sz w:val="20"/>
                <w:szCs w:val="20"/>
                <w:cs/>
                <w:lang w:bidi="th-TH"/>
              </w:rPr>
              <w:t>[กรุณากรอกข้อมูลตามรูปแบบ</w:t>
            </w:r>
            <w:r w:rsidRPr="00234456">
              <w:rPr>
                <w:rFonts w:ascii="Tahoma" w:eastAsia="宋体" w:hAnsi="Tahoma" w:cs="Tahoma"/>
                <w:i/>
                <w:iCs/>
                <w:color w:val="808080"/>
                <w:sz w:val="20"/>
                <w:szCs w:val="20"/>
                <w:cs/>
                <w:lang w:eastAsia="zh-CN" w:bidi="th-TH"/>
              </w:rPr>
              <w:t>การดื้อยาในพื้นที่และยาปฏิชีวนะที่มีอยู่]</w:t>
            </w:r>
          </w:p>
        </w:tc>
        <w:tc>
          <w:tcPr>
            <w:tcW w:w="3420" w:type="dxa"/>
          </w:tcPr>
          <w:p w14:paraId="02179781" w14:textId="189E9A1C" w:rsidR="00737E57" w:rsidRPr="00234456" w:rsidRDefault="00737E57" w:rsidP="00737E57">
            <w:pPr>
              <w:jc w:val="center"/>
              <w:rPr>
                <w:rFonts w:eastAsia="宋体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234456">
              <w:rPr>
                <w:rFonts w:ascii="Tahoma" w:hAnsi="Tahoma" w:cs="Tahoma"/>
                <w:i/>
                <w:iCs/>
                <w:color w:val="808080"/>
                <w:sz w:val="20"/>
                <w:szCs w:val="20"/>
                <w:cs/>
                <w:lang w:bidi="th-TH"/>
              </w:rPr>
              <w:t>[กรุณากรอกข้อมูลตามรูปแบบ</w:t>
            </w:r>
            <w:r w:rsidRPr="00234456">
              <w:rPr>
                <w:rFonts w:ascii="Tahoma" w:eastAsia="宋体" w:hAnsi="Tahoma" w:cs="Tahoma"/>
                <w:i/>
                <w:iCs/>
                <w:color w:val="808080"/>
                <w:sz w:val="20"/>
                <w:szCs w:val="20"/>
                <w:cs/>
                <w:lang w:eastAsia="zh-CN" w:bidi="th-TH"/>
              </w:rPr>
              <w:t>การดื้อยาในพื้นที่และยาปฏิชีวนะที่มีอยู่]</w:t>
            </w:r>
          </w:p>
        </w:tc>
        <w:tc>
          <w:tcPr>
            <w:tcW w:w="3420" w:type="dxa"/>
          </w:tcPr>
          <w:p w14:paraId="6E7A5773" w14:textId="4518261F" w:rsidR="00737E57" w:rsidRPr="00234456" w:rsidRDefault="00737E57" w:rsidP="00737E57">
            <w:pPr>
              <w:jc w:val="center"/>
              <w:rPr>
                <w:rFonts w:eastAsia="宋体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234456">
              <w:rPr>
                <w:rFonts w:ascii="Tahoma" w:hAnsi="Tahoma" w:cs="Tahoma"/>
                <w:i/>
                <w:iCs/>
                <w:color w:val="808080"/>
                <w:sz w:val="20"/>
                <w:szCs w:val="20"/>
                <w:cs/>
                <w:lang w:bidi="th-TH"/>
              </w:rPr>
              <w:t>[กรุณากรอกข้อมูลตามรูปแบบ</w:t>
            </w:r>
            <w:r w:rsidRPr="00234456">
              <w:rPr>
                <w:rFonts w:ascii="Tahoma" w:eastAsia="宋体" w:hAnsi="Tahoma" w:cs="Tahoma"/>
                <w:i/>
                <w:iCs/>
                <w:color w:val="808080"/>
                <w:sz w:val="20"/>
                <w:szCs w:val="20"/>
                <w:cs/>
                <w:lang w:eastAsia="zh-CN" w:bidi="th-TH"/>
              </w:rPr>
              <w:t>การดื้อยาในพื้นที่และยาปฏิชีวนะที่มีอยู่]</w:t>
            </w:r>
          </w:p>
        </w:tc>
        <w:tc>
          <w:tcPr>
            <w:tcW w:w="3150" w:type="dxa"/>
          </w:tcPr>
          <w:p w14:paraId="6A8F947C" w14:textId="1EA3F808" w:rsidR="00737E57" w:rsidRPr="00234456" w:rsidRDefault="00737E57" w:rsidP="00737E57">
            <w:pPr>
              <w:jc w:val="center"/>
              <w:rPr>
                <w:rFonts w:eastAsia="宋体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234456">
              <w:rPr>
                <w:rFonts w:ascii="Tahoma" w:hAnsi="Tahoma" w:cs="Tahoma"/>
                <w:i/>
                <w:iCs/>
                <w:color w:val="808080"/>
                <w:sz w:val="20"/>
                <w:szCs w:val="20"/>
                <w:cs/>
                <w:lang w:bidi="th-TH"/>
              </w:rPr>
              <w:t>[กรุณากรอกข้อมูลตามรูปแบบ</w:t>
            </w:r>
            <w:r w:rsidRPr="00234456">
              <w:rPr>
                <w:rFonts w:ascii="Tahoma" w:eastAsia="宋体" w:hAnsi="Tahoma" w:cs="Tahoma"/>
                <w:i/>
                <w:iCs/>
                <w:color w:val="808080"/>
                <w:sz w:val="20"/>
                <w:szCs w:val="20"/>
                <w:cs/>
                <w:lang w:eastAsia="zh-CN" w:bidi="th-TH"/>
              </w:rPr>
              <w:t>การดื้อยาในพื้นที่และยาปฏิชีวนะที่มีอยู่]</w:t>
            </w:r>
          </w:p>
        </w:tc>
      </w:tr>
      <w:bookmarkEnd w:id="0"/>
      <w:tr w:rsidR="00737E57" w:rsidRPr="00234456" w14:paraId="1851ADB9" w14:textId="77777777" w:rsidTr="003D05E6">
        <w:trPr>
          <w:trHeight w:val="2670"/>
        </w:trPr>
        <w:tc>
          <w:tcPr>
            <w:tcW w:w="13428" w:type="dxa"/>
            <w:gridSpan w:val="4"/>
          </w:tcPr>
          <w:p w14:paraId="116A4DC4" w14:textId="020F4755" w:rsidR="00215FFF" w:rsidRPr="00234456" w:rsidRDefault="00215FFF" w:rsidP="00852AD9">
            <w:pPr>
              <w:pStyle w:val="TableParagraph"/>
              <w:ind w:right="22"/>
              <w:rPr>
                <w:color w:val="231F20"/>
                <w:w w:val="90"/>
                <w:position w:val="1"/>
                <w:sz w:val="20"/>
                <w:szCs w:val="20"/>
              </w:rPr>
            </w:pPr>
            <w:r w:rsidRPr="00234456">
              <w:rPr>
                <w:rFonts w:eastAsia="Gotham"/>
                <w:color w:val="231F20"/>
                <w:w w:val="90"/>
                <w:position w:val="5"/>
                <w:sz w:val="20"/>
                <w:szCs w:val="20"/>
              </w:rPr>
              <w:t>a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 xml:space="preserve">ให้ทำการตรวจย้อมแกรมและเพาะเชื้อจากสารคัดหลั่งทางเดินหายใจส่วนล่างก่อนการรักษา รวมถึงเพาะเชื้อจากเลือดในผู้ป่วยที่ได้รับการรักษาเบื้องต้นด้วยยาปฏิชีวนะสำหรับ 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</w:rPr>
              <w:t xml:space="preserve">MRSA 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 xml:space="preserve">หรือ </w:t>
            </w:r>
            <w:r w:rsidRPr="00234456">
              <w:rPr>
                <w:i/>
                <w:iCs/>
                <w:color w:val="231F20"/>
                <w:w w:val="90"/>
                <w:position w:val="1"/>
                <w:sz w:val="20"/>
                <w:szCs w:val="20"/>
              </w:rPr>
              <w:t>P. aeruginosa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</w:rPr>
              <w:t xml:space="preserve">; 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 xml:space="preserve">หรือเคยติดเชื้อ 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</w:rPr>
              <w:t xml:space="preserve">MRSA 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 xml:space="preserve">หรือ </w:t>
            </w:r>
            <w:r w:rsidRPr="00234456">
              <w:rPr>
                <w:i/>
                <w:iCs/>
                <w:color w:val="231F20"/>
                <w:w w:val="90"/>
                <w:position w:val="1"/>
                <w:sz w:val="20"/>
                <w:szCs w:val="20"/>
              </w:rPr>
              <w:t>P. aeruginosa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</w:rPr>
              <w:t xml:space="preserve">; 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หรือเคยเข้ารับการรักษาในโรงพยาบาลและได้รับยาปฏิชีวนะทางหลอดเลือดในช่วง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</w:rPr>
              <w:t xml:space="preserve">90 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วันที่ผ่านมา</w:t>
            </w:r>
          </w:p>
          <w:p w14:paraId="3636089C" w14:textId="77777777" w:rsidR="00215FFF" w:rsidRPr="00234456" w:rsidRDefault="00215FFF" w:rsidP="00852AD9">
            <w:pPr>
              <w:pStyle w:val="TableParagraph"/>
              <w:ind w:right="126"/>
              <w:rPr>
                <w:sz w:val="20"/>
                <w:szCs w:val="20"/>
              </w:rPr>
            </w:pPr>
            <w:r w:rsidRPr="00234456">
              <w:rPr>
                <w:rFonts w:eastAsia="Gotham"/>
                <w:color w:val="231F20"/>
                <w:w w:val="90"/>
                <w:position w:val="5"/>
                <w:sz w:val="20"/>
                <w:szCs w:val="20"/>
              </w:rPr>
              <w:t>b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เริ่มการรักษาด้วยยาปฏิชีวนะในผู้ป่วยที่มีอาการสงสัยและได้รับการยืนยันจากการตรวจทางรังสีว่าเป็นปอด</w:t>
            </w:r>
            <w:r w:rsidRPr="00234456">
              <w:rPr>
                <w:rFonts w:hint="cs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อักเสบติดเชื้อ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</w:rPr>
              <w:t xml:space="preserve"> 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โดยไม่คำนึงถึงระดับ</w:t>
            </w:r>
            <w:r w:rsidRPr="00234456">
              <w:rPr>
                <w:rFonts w:hint="cs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 xml:space="preserve"> </w:t>
            </w:r>
            <w:r w:rsidRPr="00234456">
              <w:rPr>
                <w:rFonts w:eastAsia="Gotham"/>
                <w:color w:val="231F20"/>
                <w:position w:val="1"/>
                <w:sz w:val="20"/>
                <w:szCs w:val="20"/>
              </w:rPr>
              <w:t xml:space="preserve">procalcitonin 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ในเลือด</w:t>
            </w:r>
          </w:p>
          <w:p w14:paraId="51F5092F" w14:textId="77777777" w:rsidR="00215FFF" w:rsidRPr="00234456" w:rsidRDefault="00215FFF" w:rsidP="00852AD9">
            <w:pPr>
              <w:pStyle w:val="TableParagraph"/>
              <w:ind w:right="126"/>
              <w:rPr>
                <w:color w:val="FF0000"/>
                <w:sz w:val="20"/>
                <w:szCs w:val="20"/>
                <w:lang w:bidi="th-TH"/>
              </w:rPr>
            </w:pPr>
            <w:r w:rsidRPr="00234456">
              <w:rPr>
                <w:rFonts w:eastAsia="Gotham"/>
                <w:color w:val="231F20"/>
                <w:w w:val="90"/>
                <w:position w:val="4"/>
                <w:sz w:val="20"/>
                <w:szCs w:val="20"/>
              </w:rPr>
              <w:t>c</w:t>
            </w:r>
            <w:r w:rsidRPr="00234456">
              <w:rPr>
                <w:color w:val="231F20"/>
                <w:w w:val="90"/>
                <w:sz w:val="20"/>
                <w:szCs w:val="20"/>
                <w:cs/>
                <w:lang w:bidi="th-TH"/>
              </w:rPr>
              <w:t xml:space="preserve">ควรให้การรักษาด้วยยาปฏิชีวนะสำหรับ </w:t>
            </w:r>
            <w:r w:rsidRPr="00234456">
              <w:rPr>
                <w:color w:val="231F20"/>
                <w:w w:val="90"/>
                <w:sz w:val="20"/>
                <w:szCs w:val="20"/>
              </w:rPr>
              <w:t xml:space="preserve">MRSA </w:t>
            </w:r>
            <w:r w:rsidRPr="00234456">
              <w:rPr>
                <w:color w:val="231F20"/>
                <w:w w:val="90"/>
                <w:sz w:val="20"/>
                <w:szCs w:val="20"/>
                <w:cs/>
                <w:lang w:bidi="th-TH"/>
              </w:rPr>
              <w:t xml:space="preserve">หรือ </w:t>
            </w:r>
            <w:r w:rsidRPr="00234456">
              <w:rPr>
                <w:i/>
                <w:iCs/>
                <w:color w:val="231F20"/>
                <w:w w:val="90"/>
                <w:sz w:val="20"/>
                <w:szCs w:val="20"/>
              </w:rPr>
              <w:t>P. aeruginosa</w:t>
            </w:r>
            <w:r w:rsidRPr="00234456">
              <w:rPr>
                <w:color w:val="231F20"/>
                <w:w w:val="90"/>
                <w:sz w:val="20"/>
                <w:szCs w:val="20"/>
              </w:rPr>
              <w:t xml:space="preserve"> </w:t>
            </w:r>
            <w:r w:rsidRPr="00234456">
              <w:rPr>
                <w:color w:val="231F20"/>
                <w:w w:val="90"/>
                <w:sz w:val="20"/>
                <w:szCs w:val="20"/>
                <w:cs/>
                <w:lang w:bidi="th-TH"/>
              </w:rPr>
              <w:t>เฉพาะในกรณีที่มีปัจจัยเสี่ยงที่ได้รับการยืนยัน หากต้องการรักษาตามปัจจัยเสี่ยงที่อ้างอิงจากงานวิจัยโดยไม่มีข้อมูลจากพื้นที่ท้องถิ่น ควรให้การรักษาด้วยยาปฏิชีวนะเบื้องต้นในขณะที่รอผลการเพาะเชื้อเพื่อยืนยันการมีเชื้อดังกล่าว</w:t>
            </w:r>
          </w:p>
          <w:p w14:paraId="406E38F9" w14:textId="77777777" w:rsidR="00215FFF" w:rsidRPr="00234456" w:rsidRDefault="00215FFF" w:rsidP="00852AD9">
            <w:pPr>
              <w:pStyle w:val="TableParagraph"/>
              <w:rPr>
                <w:sz w:val="20"/>
                <w:szCs w:val="20"/>
                <w:lang w:bidi="th-TH"/>
              </w:rPr>
            </w:pPr>
            <w:r w:rsidRPr="00234456">
              <w:rPr>
                <w:rFonts w:eastAsia="Gotham"/>
                <w:color w:val="231F20"/>
                <w:w w:val="90"/>
                <w:position w:val="5"/>
                <w:sz w:val="20"/>
                <w:szCs w:val="20"/>
              </w:rPr>
              <w:t>d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ให้ทำการตรวจย้อมแกรมและเพาะเชื้อจากสารคัดหลั่งทางเดินหายใจส่วนล่างก่อนการรักษา รวมถึงเพาะเชื้อจากเลือด</w:t>
            </w:r>
          </w:p>
          <w:p w14:paraId="5F8C8DAF" w14:textId="77777777" w:rsidR="00215FFF" w:rsidRPr="00234456" w:rsidRDefault="00215FFF" w:rsidP="00852AD9">
            <w:pPr>
              <w:pStyle w:val="TableParagraph"/>
              <w:rPr>
                <w:sz w:val="20"/>
                <w:szCs w:val="20"/>
              </w:rPr>
            </w:pPr>
            <w:r w:rsidRPr="00234456">
              <w:rPr>
                <w:rFonts w:eastAsia="Gotham"/>
                <w:color w:val="231F20"/>
                <w:position w:val="4"/>
                <w:sz w:val="20"/>
                <w:szCs w:val="20"/>
              </w:rPr>
              <w:t>e</w:t>
            </w:r>
            <w:r w:rsidRPr="00234456">
              <w:rPr>
                <w:color w:val="231F20"/>
                <w:sz w:val="20"/>
                <w:szCs w:val="20"/>
                <w:cs/>
                <w:lang w:bidi="th-TH"/>
              </w:rPr>
              <w:t>ใช้ยาเดียวกันหรือยาที่อยู่ในกลุ่มเดียวกันในการรักษา</w:t>
            </w:r>
          </w:p>
          <w:p w14:paraId="27A24C31" w14:textId="567E12BB" w:rsidR="00737E57" w:rsidRPr="00234456" w:rsidRDefault="00215FFF" w:rsidP="00852AD9">
            <w:pPr>
              <w:pStyle w:val="TableParagraph"/>
              <w:ind w:right="172"/>
              <w:jc w:val="both"/>
              <w:rPr>
                <w:bCs/>
                <w:color w:val="0070C0"/>
                <w:sz w:val="20"/>
                <w:szCs w:val="20"/>
                <w:cs/>
                <w:lang w:bidi="th-TH"/>
              </w:rPr>
            </w:pPr>
            <w:r w:rsidRPr="00234456">
              <w:rPr>
                <w:rFonts w:eastAsia="Gotham"/>
                <w:color w:val="231F20"/>
                <w:position w:val="5"/>
                <w:sz w:val="20"/>
                <w:szCs w:val="20"/>
              </w:rPr>
              <w:t>f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 xml:space="preserve">ควรใช้มาตรวัดที่ได้รับการยืนยันเพื่อประเมินความเสถียรของผู้ป่วย เช่น สัญญาณชีพกลับมาปกติ (อัตราการเต้นของหัวใจ อัตราการหายใจ ความดันโลหิต ระดับออกซิเจนในเลือด และอุณหภูมิ) ความสามารถในการรับประทานอาหาร และการมีสติรับรู้ปกติ เพื่อกำหนดระยะเวลาการรักษา และควรให้การรักษาต่อไปจนกว่าผู้ป่วยจะมีอาการคงที่อย่างน้อย </w:t>
            </w:r>
            <w:r w:rsidRPr="00234456">
              <w:rPr>
                <w:color w:val="231F20"/>
                <w:position w:val="1"/>
                <w:sz w:val="20"/>
                <w:szCs w:val="20"/>
              </w:rPr>
              <w:t xml:space="preserve">5 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 xml:space="preserve">วัน หรือ </w:t>
            </w:r>
            <w:r w:rsidRPr="00234456">
              <w:rPr>
                <w:color w:val="231F20"/>
                <w:position w:val="1"/>
                <w:sz w:val="20"/>
                <w:szCs w:val="20"/>
              </w:rPr>
              <w:t xml:space="preserve">7 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 xml:space="preserve">วันสำหรับ </w:t>
            </w:r>
            <w:r w:rsidRPr="00234456">
              <w:rPr>
                <w:color w:val="231F20"/>
                <w:position w:val="1"/>
                <w:sz w:val="20"/>
                <w:szCs w:val="20"/>
              </w:rPr>
              <w:t xml:space="preserve">MRSA 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 xml:space="preserve">หรือ </w:t>
            </w:r>
            <w:r w:rsidRPr="00234456">
              <w:rPr>
                <w:i/>
                <w:iCs/>
                <w:color w:val="231F20"/>
                <w:position w:val="1"/>
                <w:sz w:val="20"/>
                <w:szCs w:val="20"/>
              </w:rPr>
              <w:t>P. aeruginosa</w:t>
            </w:r>
          </w:p>
        </w:tc>
      </w:tr>
      <w:tr w:rsidR="00A051F0" w:rsidRPr="00234456" w14:paraId="699CE96C" w14:textId="77777777" w:rsidTr="003D05E6">
        <w:trPr>
          <w:trHeight w:val="63"/>
        </w:trPr>
        <w:tc>
          <w:tcPr>
            <w:tcW w:w="13428" w:type="dxa"/>
            <w:gridSpan w:val="4"/>
            <w:shd w:val="clear" w:color="auto" w:fill="FFFFFF" w:themeFill="background1"/>
          </w:tcPr>
          <w:p w14:paraId="3243A695" w14:textId="77FEE6EB" w:rsidR="00A051F0" w:rsidRPr="00234456" w:rsidRDefault="00A051F0" w:rsidP="00852AD9">
            <w:pPr>
              <w:pStyle w:val="TableParagraph"/>
              <w:spacing w:before="69" w:line="256" w:lineRule="auto"/>
              <w:ind w:right="126"/>
              <w:rPr>
                <w:b/>
                <w:bCs/>
                <w:sz w:val="20"/>
                <w:szCs w:val="20"/>
                <w:highlight w:val="yellow"/>
                <w:lang w:bidi="th-TH"/>
              </w:rPr>
            </w:pPr>
            <w:r w:rsidRPr="00234456">
              <w:rPr>
                <w:rFonts w:eastAsia="Gotham"/>
                <w:b/>
                <w:bCs/>
                <w:color w:val="D2232A"/>
                <w:w w:val="90"/>
                <w:sz w:val="20"/>
                <w:szCs w:val="20"/>
              </w:rPr>
              <w:t>*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cs/>
                <w:lang w:bidi="th-TH"/>
              </w:rPr>
              <w:t>นี่เป็นเพียงตัวอย่างเท่านั้น ตารางควรถูกปรับแต่งและเติมข้อมูลตามรูปแบบการดื้อยาของจุลชีพในพื้นที่หรือตามยาปฏิชีวนะที่มีในโรงพยาบาล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lang w:bidi="th-TH"/>
              </w:rPr>
              <w:t xml:space="preserve"> 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cs/>
                <w:lang w:bidi="th-TH"/>
              </w:rPr>
              <w:t>คำแนะนำในหมายเหตุอ้างอิงจากแนวทางการรักษาโรคปอดอักเสบชุมชน (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</w:rPr>
              <w:t xml:space="preserve">Community-Acquired Pneumonia - CAP) 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cs/>
                <w:lang w:bidi="th-TH"/>
              </w:rPr>
              <w:t xml:space="preserve">ของ 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</w:rPr>
              <w:t xml:space="preserve">IDSA/ATS 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cs/>
                <w:lang w:bidi="th-TH"/>
              </w:rPr>
              <w:t>และควรปรับให้เหมาะสมตามบริบท</w:t>
            </w:r>
          </w:p>
          <w:p w14:paraId="7310E137" w14:textId="685A6197" w:rsidR="00A051F0" w:rsidRPr="00234456" w:rsidRDefault="00A051F0" w:rsidP="00A051F0">
            <w:pPr>
              <w:pStyle w:val="ab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 xml:space="preserve">โปรดอ้างอิงตามแนวทางการรักษาในพื้นที่ (ถ้ามี) ลิงก์ออนไลน์สำหรับแนวทางการรักษา </w:t>
            </w: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position w:val="1"/>
                <w:sz w:val="20"/>
                <w:szCs w:val="20"/>
                <w:lang w:bidi="th-TH"/>
              </w:rPr>
              <w:t xml:space="preserve">CAP </w:t>
            </w: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 xml:space="preserve">ของ </w:t>
            </w: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position w:val="1"/>
                <w:sz w:val="20"/>
                <w:szCs w:val="20"/>
                <w:lang w:bidi="th-TH"/>
              </w:rPr>
              <w:t>IDSA/ATS:</w:t>
            </w:r>
            <w:r w:rsidRPr="00234456">
              <w:rPr>
                <w:rFonts w:ascii="Tahoma" w:eastAsia="Gotham" w:hAnsi="Tahoma" w:cs="Tahoma"/>
                <w:b/>
                <w:bCs/>
                <w:color w:val="231F20"/>
                <w:position w:val="1"/>
                <w:sz w:val="20"/>
                <w:szCs w:val="20"/>
              </w:rPr>
              <w:t xml:space="preserve"> </w:t>
            </w:r>
            <w:hyperlink r:id="rId7">
              <w:r w:rsidRPr="00234456">
                <w:rPr>
                  <w:rFonts w:ascii="Tahoma" w:eastAsia="Gotham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www.idsociety.org/practice</w:t>
              </w:r>
              <w:r w:rsidRPr="00234456">
                <w:rPr>
                  <w:rFonts w:ascii="Tahoma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-</w:t>
              </w:r>
              <w:r w:rsidRPr="00234456">
                <w:rPr>
                  <w:rFonts w:ascii="Tahoma" w:eastAsia="Gotham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guideline/community</w:t>
              </w:r>
              <w:r w:rsidRPr="00234456">
                <w:rPr>
                  <w:rFonts w:ascii="Tahoma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-</w:t>
              </w:r>
              <w:r w:rsidRPr="00234456">
                <w:rPr>
                  <w:rFonts w:ascii="Tahoma" w:eastAsia="Gotham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acquired</w:t>
              </w:r>
              <w:r w:rsidRPr="00234456">
                <w:rPr>
                  <w:rFonts w:ascii="Tahoma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-</w:t>
              </w:r>
              <w:r w:rsidRPr="00234456">
                <w:rPr>
                  <w:rFonts w:ascii="Tahoma" w:eastAsia="Gotham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pneumonia</w:t>
              </w:r>
              <w:r w:rsidRPr="00234456">
                <w:rPr>
                  <w:rFonts w:ascii="Tahoma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-</w:t>
              </w:r>
              <w:r w:rsidRPr="00234456">
                <w:rPr>
                  <w:rFonts w:ascii="Tahoma" w:eastAsia="Gotham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cap</w:t>
              </w:r>
              <w:r w:rsidRPr="00234456">
                <w:rPr>
                  <w:rFonts w:ascii="Tahoma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-</w:t>
              </w:r>
              <w:r w:rsidRPr="00234456">
                <w:rPr>
                  <w:rFonts w:ascii="Tahoma" w:eastAsia="Gotham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in</w:t>
              </w:r>
              <w:r w:rsidRPr="00234456">
                <w:rPr>
                  <w:rFonts w:ascii="Tahoma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-</w:t>
              </w:r>
              <w:r w:rsidRPr="00234456">
                <w:rPr>
                  <w:rFonts w:ascii="Tahoma" w:eastAsia="Gotham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adults/</w:t>
              </w:r>
            </w:hyperlink>
          </w:p>
        </w:tc>
      </w:tr>
    </w:tbl>
    <w:p w14:paraId="7C92CC11" w14:textId="77777777" w:rsidR="003D05E6" w:rsidRPr="00234456" w:rsidRDefault="003D05E6" w:rsidP="00852AD9">
      <w:pPr>
        <w:spacing w:before="11" w:line="240" w:lineRule="auto"/>
        <w:ind w:left="23"/>
        <w:rPr>
          <w:rFonts w:asciiTheme="majorHAnsi" w:hAnsiTheme="majorHAnsi" w:cstheme="majorHAnsi"/>
          <w:b/>
          <w:bCs/>
          <w:color w:val="231F20"/>
          <w:sz w:val="20"/>
          <w:szCs w:val="20"/>
          <w:lang w:val="en-US"/>
        </w:rPr>
      </w:pPr>
      <w:r w:rsidRPr="00234456">
        <w:rPr>
          <w:rFonts w:asciiTheme="majorHAnsi" w:eastAsia="Gotham" w:hAnsiTheme="majorHAnsi" w:cstheme="majorHAnsi"/>
          <w:color w:val="231F20"/>
          <w:sz w:val="20"/>
          <w:szCs w:val="20"/>
          <w:lang w:val="en-US"/>
        </w:rPr>
        <w:t>ATS, American Thoracic Society; IDSA, Infectious Diseases Society of America; MRSA, methicillin</w:t>
      </w:r>
      <w:r w:rsidRPr="00234456">
        <w:rPr>
          <w:rFonts w:asciiTheme="majorHAnsi" w:eastAsia="Gotham" w:hAnsiTheme="majorHAnsi" w:cstheme="majorHAnsi"/>
          <w:color w:val="231F20"/>
          <w:sz w:val="20"/>
          <w:szCs w:val="20"/>
          <w:cs/>
          <w:lang w:bidi="th-TH"/>
        </w:rPr>
        <w:t>-</w:t>
      </w:r>
      <w:r w:rsidRPr="00234456">
        <w:rPr>
          <w:rFonts w:asciiTheme="majorHAnsi" w:eastAsia="Gotham" w:hAnsiTheme="majorHAnsi" w:cstheme="majorHAnsi"/>
          <w:color w:val="231F20"/>
          <w:sz w:val="20"/>
          <w:szCs w:val="20"/>
          <w:lang w:val="en-US"/>
        </w:rPr>
        <w:t xml:space="preserve">resistant </w:t>
      </w:r>
      <w:r w:rsidRPr="00234456">
        <w:rPr>
          <w:rFonts w:asciiTheme="majorHAnsi" w:eastAsia="Gotham" w:hAnsiTheme="majorHAnsi" w:cstheme="majorHAnsi"/>
          <w:i/>
          <w:iCs/>
          <w:color w:val="231F20"/>
          <w:sz w:val="20"/>
          <w:szCs w:val="20"/>
          <w:lang w:val="en-US"/>
        </w:rPr>
        <w:t>Staphylococcus aureus; P</w:t>
      </w:r>
      <w:r w:rsidRPr="00234456">
        <w:rPr>
          <w:rFonts w:asciiTheme="majorHAnsi" w:eastAsia="Gotham" w:hAnsiTheme="majorHAnsi" w:cstheme="majorHAnsi"/>
          <w:i/>
          <w:iCs/>
          <w:color w:val="231F20"/>
          <w:sz w:val="20"/>
          <w:szCs w:val="20"/>
          <w:cs/>
          <w:lang w:bidi="th-TH"/>
        </w:rPr>
        <w:t xml:space="preserve">. </w:t>
      </w:r>
      <w:r w:rsidRPr="00234456">
        <w:rPr>
          <w:rFonts w:asciiTheme="majorHAnsi" w:eastAsia="Gotham" w:hAnsiTheme="majorHAnsi" w:cstheme="majorHAnsi"/>
          <w:i/>
          <w:iCs/>
          <w:color w:val="231F20"/>
          <w:sz w:val="20"/>
          <w:szCs w:val="20"/>
          <w:lang w:val="en-US"/>
        </w:rPr>
        <w:t>Aeruginosa, Pseudomonas aeruginosa</w:t>
      </w:r>
    </w:p>
    <w:p w14:paraId="26ABAF20" w14:textId="77777777" w:rsidR="003D05E6" w:rsidRPr="00234456" w:rsidRDefault="003D05E6" w:rsidP="003D05E6">
      <w:pPr>
        <w:spacing w:after="0" w:line="240" w:lineRule="auto"/>
        <w:ind w:left="23"/>
        <w:rPr>
          <w:rFonts w:asciiTheme="majorHAnsi" w:eastAsia="Gotham" w:hAnsiTheme="majorHAnsi" w:cstheme="majorHAnsi"/>
          <w:sz w:val="20"/>
          <w:szCs w:val="20"/>
        </w:rPr>
      </w:pPr>
      <w:r w:rsidRPr="00234456">
        <w:rPr>
          <w:rFonts w:asciiTheme="majorHAnsi" w:eastAsia="Gotham" w:hAnsiTheme="majorHAnsi" w:cstheme="majorHAnsi"/>
          <w:b/>
          <w:bCs/>
          <w:color w:val="231F20"/>
          <w:sz w:val="20"/>
          <w:szCs w:val="20"/>
          <w:cs/>
          <w:lang w:bidi="th-TH"/>
        </w:rPr>
        <w:t>อ้างอิง</w:t>
      </w:r>
      <w:r w:rsidRPr="00234456">
        <w:rPr>
          <w:rFonts w:asciiTheme="majorHAnsi" w:eastAsia="Gotham" w:hAnsiTheme="majorHAnsi" w:cstheme="majorHAnsi"/>
          <w:b/>
          <w:bCs/>
          <w:color w:val="231F20"/>
          <w:sz w:val="20"/>
          <w:szCs w:val="20"/>
          <w:lang w:val="en-US"/>
        </w:rPr>
        <w:t xml:space="preserve">: </w:t>
      </w:r>
      <w:proofErr w:type="spellStart"/>
      <w:r w:rsidRPr="00234456">
        <w:rPr>
          <w:rFonts w:asciiTheme="majorHAnsi" w:eastAsia="Gotham" w:hAnsiTheme="majorHAnsi" w:cstheme="majorHAnsi"/>
          <w:color w:val="231F20"/>
          <w:sz w:val="20"/>
          <w:szCs w:val="20"/>
          <w:lang w:val="en-US"/>
        </w:rPr>
        <w:t>Metlay</w:t>
      </w:r>
      <w:proofErr w:type="spellEnd"/>
      <w:r w:rsidRPr="00234456">
        <w:rPr>
          <w:rFonts w:asciiTheme="majorHAnsi" w:eastAsia="Gotham" w:hAnsiTheme="majorHAnsi" w:cstheme="majorHAnsi"/>
          <w:color w:val="231F20"/>
          <w:sz w:val="20"/>
          <w:szCs w:val="20"/>
          <w:lang w:val="en-US"/>
        </w:rPr>
        <w:t xml:space="preserve"> JP, et al. Diagnosis and treatment of adults with community-acquired pneumonia. An official clinical </w:t>
      </w:r>
      <w:hyperlink r:id="rId8">
        <w:r w:rsidRPr="00234456">
          <w:rPr>
            <w:rFonts w:asciiTheme="majorHAnsi" w:eastAsia="Gotham" w:hAnsiTheme="majorHAnsi" w:cstheme="majorHAnsi"/>
            <w:color w:val="231F20"/>
            <w:sz w:val="20"/>
            <w:szCs w:val="20"/>
            <w:lang w:val="en-US"/>
          </w:rPr>
          <w:t>practice guideline of the American Thoracic Society and Infectious</w:t>
        </w:r>
      </w:hyperlink>
      <w:r w:rsidRPr="00234456">
        <w:rPr>
          <w:rFonts w:asciiTheme="majorHAnsi" w:eastAsia="Gotham" w:hAnsiTheme="majorHAnsi" w:cstheme="majorHAnsi"/>
          <w:color w:val="231F20"/>
          <w:sz w:val="20"/>
          <w:szCs w:val="20"/>
          <w:lang w:val="en-US"/>
        </w:rPr>
        <w:t xml:space="preserve"> Diseases Society of America. </w:t>
      </w:r>
      <w:r w:rsidRPr="00234456">
        <w:rPr>
          <w:rFonts w:asciiTheme="majorHAnsi" w:eastAsia="Gotham" w:hAnsiTheme="majorHAnsi" w:cstheme="majorHAnsi"/>
          <w:i/>
          <w:iCs/>
          <w:color w:val="231F20"/>
          <w:sz w:val="20"/>
          <w:szCs w:val="20"/>
        </w:rPr>
        <w:t xml:space="preserve">Am J Respir Crit Care Med </w:t>
      </w:r>
      <w:r w:rsidRPr="00234456">
        <w:rPr>
          <w:rFonts w:asciiTheme="majorHAnsi" w:eastAsia="Gotham" w:hAnsiTheme="majorHAnsi" w:cstheme="majorHAnsi"/>
          <w:color w:val="231F20"/>
          <w:sz w:val="20"/>
          <w:szCs w:val="20"/>
        </w:rPr>
        <w:t>2019;200:e45-e67.</w:t>
      </w:r>
    </w:p>
    <w:p w14:paraId="4BFFC9A5" w14:textId="77777777" w:rsidR="008276E1" w:rsidRPr="00234456" w:rsidRDefault="00822697" w:rsidP="00822697">
      <w:pPr>
        <w:rPr>
          <w:b/>
          <w:sz w:val="24"/>
          <w:szCs w:val="24"/>
        </w:rPr>
      </w:pPr>
      <w:r w:rsidRPr="00234456">
        <w:br w:type="page"/>
      </w:r>
      <w:r w:rsidRPr="00234456">
        <w:rPr>
          <w:b/>
          <w:sz w:val="24"/>
        </w:rPr>
        <w:lastRenderedPageBreak/>
        <w:t xml:space="preserve">ภาคผนวก 2 </w:t>
      </w:r>
    </w:p>
    <w:p w14:paraId="2EE79496" w14:textId="77B14F1B" w:rsidR="00822697" w:rsidRPr="00234456" w:rsidRDefault="00822697" w:rsidP="00822697">
      <w:pPr>
        <w:rPr>
          <w:sz w:val="24"/>
          <w:szCs w:val="24"/>
        </w:rPr>
      </w:pPr>
      <w:r w:rsidRPr="00234456">
        <w:rPr>
          <w:sz w:val="24"/>
        </w:rPr>
        <w:t>แม่แบบตัวอย่าง</w:t>
      </w:r>
      <w:r w:rsidRPr="00234456">
        <w:rPr>
          <w:sz w:val="24"/>
          <w:vertAlign w:val="superscript"/>
        </w:rPr>
        <w:t>*</w:t>
      </w:r>
      <w:r w:rsidR="003D05E6" w:rsidRPr="00234456">
        <w:rPr>
          <w:rFonts w:ascii="Tahoma" w:hAnsi="Tahoma" w:cs="Tahoma"/>
          <w:color w:val="231F20"/>
          <w:w w:val="90"/>
          <w:sz w:val="24"/>
          <w:szCs w:val="24"/>
          <w:cs/>
          <w:lang w:bidi="th-TH"/>
        </w:rPr>
        <w:t>สำหรับการรักษาผู้ป่วยที่เข้ารับการรักษาในโรงพยาบาลด้วยปอดอักเสบที่เกิดในโรงพยาบาลและปอดอักเสบจากเครื่องช่วยหายใจก่อนที่จะทราบผลเพาะเชื้อ</w:t>
      </w:r>
    </w:p>
    <w:tbl>
      <w:tblPr>
        <w:tblStyle w:val="TableGrid1"/>
        <w:tblW w:w="13428" w:type="dxa"/>
        <w:tblLayout w:type="fixed"/>
        <w:tblLook w:val="04A0" w:firstRow="1" w:lastRow="0" w:firstColumn="1" w:lastColumn="0" w:noHBand="0" w:noVBand="1"/>
      </w:tblPr>
      <w:tblGrid>
        <w:gridCol w:w="2898"/>
        <w:gridCol w:w="2790"/>
        <w:gridCol w:w="2317"/>
        <w:gridCol w:w="3047"/>
        <w:gridCol w:w="2376"/>
      </w:tblGrid>
      <w:tr w:rsidR="00822697" w:rsidRPr="00234456" w14:paraId="6B480007" w14:textId="77777777" w:rsidTr="00DB664E">
        <w:trPr>
          <w:trHeight w:val="577"/>
        </w:trPr>
        <w:tc>
          <w:tcPr>
            <w:tcW w:w="13428" w:type="dxa"/>
            <w:gridSpan w:val="5"/>
            <w:vAlign w:val="center"/>
          </w:tcPr>
          <w:p w14:paraId="053C0993" w14:textId="2BCA91AA" w:rsidR="00822697" w:rsidRPr="00234456" w:rsidRDefault="003D05E6" w:rsidP="00471EAE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234456">
              <w:rPr>
                <w:rFonts w:asciiTheme="majorHAnsi" w:hAnsiTheme="majorHAnsi" w:cstheme="majorHAnsi"/>
                <w:bCs/>
                <w:cs/>
                <w:lang w:bidi="th-TH"/>
              </w:rPr>
              <w:t>โรคปอดอักเสบที่เกิดในโรงพยาบาลและโรคปอดอักเสบจากเครื่องช่วยหายใจ</w:t>
            </w:r>
          </w:p>
        </w:tc>
      </w:tr>
      <w:tr w:rsidR="003D05E6" w:rsidRPr="00234456" w14:paraId="2BA79A1F" w14:textId="77777777" w:rsidTr="00390973">
        <w:trPr>
          <w:trHeight w:val="554"/>
        </w:trPr>
        <w:tc>
          <w:tcPr>
            <w:tcW w:w="8005" w:type="dxa"/>
            <w:gridSpan w:val="3"/>
            <w:vAlign w:val="center"/>
          </w:tcPr>
          <w:p w14:paraId="4435EC27" w14:textId="58BED5FA" w:rsidR="003D05E6" w:rsidRPr="00234456" w:rsidRDefault="003D05E6" w:rsidP="003D05E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w w:val="90"/>
                <w:cs/>
                <w:lang w:bidi="th-TH"/>
              </w:rPr>
              <w:t>การเลือกใช้ยาปฏิชีวนะเบื้องต้นก่อนที่จะทราบผลเพาะเชื้อ</w:t>
            </w:r>
          </w:p>
        </w:tc>
        <w:tc>
          <w:tcPr>
            <w:tcW w:w="3047" w:type="dxa"/>
            <w:vMerge w:val="restart"/>
            <w:vAlign w:val="center"/>
          </w:tcPr>
          <w:p w14:paraId="2788A367" w14:textId="38BE92B7" w:rsidR="003D05E6" w:rsidRPr="00234456" w:rsidRDefault="003D05E6" w:rsidP="0039097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ตัวเลือกในการเปลี่ยนจาก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br/>
              <w:t>ยาฉีดเป็นยารับประทาน</w:t>
            </w:r>
          </w:p>
        </w:tc>
        <w:tc>
          <w:tcPr>
            <w:tcW w:w="2376" w:type="dxa"/>
            <w:vMerge w:val="restart"/>
            <w:vAlign w:val="center"/>
          </w:tcPr>
          <w:p w14:paraId="0B577A61" w14:textId="77777777" w:rsidR="003D05E6" w:rsidRPr="00234456" w:rsidRDefault="003D05E6" w:rsidP="00390973">
            <w:pPr>
              <w:jc w:val="center"/>
              <w:rPr>
                <w:rFonts w:ascii="Tahoma" w:hAnsi="Tahoma" w:cs="Tahoma"/>
                <w:b/>
                <w:lang w:bidi="th-TH"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cs/>
                <w:lang w:bidi="th-TH"/>
              </w:rPr>
              <w:t>ระยะเวลา</w:t>
            </w:r>
            <w:r w:rsidRPr="00234456">
              <w:rPr>
                <w:rFonts w:ascii="Tahoma" w:hAnsi="Tahoma" w:cs="Tahoma"/>
                <w:b/>
                <w:bCs/>
                <w:color w:val="231F20"/>
                <w:cs/>
                <w:lang w:bidi="th-TH"/>
              </w:rPr>
              <w:br/>
              <w:t>ในการรักษา</w:t>
            </w:r>
          </w:p>
          <w:p w14:paraId="3FF16B21" w14:textId="2FB26315" w:rsidR="00390973" w:rsidRPr="00234456" w:rsidRDefault="00390973" w:rsidP="00390973">
            <w:pPr>
              <w:jc w:val="center"/>
              <w:rPr>
                <w:rFonts w:ascii="Tahoma" w:hAnsi="Tahoma" w:cs="Tahoma"/>
                <w:b/>
                <w:sz w:val="14"/>
                <w:szCs w:val="14"/>
                <w:lang w:bidi="th-TH"/>
              </w:rPr>
            </w:pPr>
          </w:p>
        </w:tc>
      </w:tr>
      <w:tr w:rsidR="00822697" w:rsidRPr="00234456" w14:paraId="480F6301" w14:textId="77777777" w:rsidTr="00471EAE">
        <w:trPr>
          <w:trHeight w:val="419"/>
        </w:trPr>
        <w:tc>
          <w:tcPr>
            <w:tcW w:w="5688" w:type="dxa"/>
            <w:gridSpan w:val="2"/>
            <w:vAlign w:val="center"/>
          </w:tcPr>
          <w:p w14:paraId="57D05587" w14:textId="23C5EB97" w:rsidR="00822697" w:rsidRPr="00234456" w:rsidRDefault="003D05E6" w:rsidP="00471E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4456">
              <w:rPr>
                <w:rFonts w:asciiTheme="majorHAnsi" w:hAnsiTheme="majorHAnsi" w:cstheme="majorHAnsi"/>
                <w:bCs/>
                <w:color w:val="231F20"/>
                <w:cs/>
                <w:lang w:bidi="th-TH"/>
              </w:rPr>
              <w:t>โรคปอดอักเสบที่เกิดในโรงพยาบาล</w:t>
            </w:r>
            <w:r w:rsidRPr="00234456">
              <w:rPr>
                <w:rFonts w:asciiTheme="majorHAnsi" w:hAnsiTheme="majorHAnsi" w:cstheme="majorHAnsi"/>
                <w:bCs/>
                <w:color w:val="231F20"/>
                <w:position w:val="5"/>
              </w:rPr>
              <w:t>a</w:t>
            </w:r>
          </w:p>
        </w:tc>
        <w:tc>
          <w:tcPr>
            <w:tcW w:w="2317" w:type="dxa"/>
            <w:vMerge w:val="restart"/>
            <w:vAlign w:val="center"/>
          </w:tcPr>
          <w:p w14:paraId="6E6DF3B5" w14:textId="3208A198" w:rsidR="00822697" w:rsidRPr="00234456" w:rsidRDefault="003D05E6" w:rsidP="00471E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w w:val="90"/>
                <w:cs/>
                <w:lang w:bidi="th-TH"/>
              </w:rPr>
              <w:t>โรคปอดอักเสบจากเครื่องช่วยหายใจ</w:t>
            </w:r>
          </w:p>
        </w:tc>
        <w:tc>
          <w:tcPr>
            <w:tcW w:w="3047" w:type="dxa"/>
            <w:vMerge/>
            <w:vAlign w:val="center"/>
          </w:tcPr>
          <w:p w14:paraId="0B2B5487" w14:textId="77777777" w:rsidR="00822697" w:rsidRPr="00234456" w:rsidRDefault="00822697" w:rsidP="00471EAE">
            <w:pPr>
              <w:jc w:val="center"/>
              <w:rPr>
                <w:b/>
              </w:rPr>
            </w:pPr>
          </w:p>
        </w:tc>
        <w:tc>
          <w:tcPr>
            <w:tcW w:w="2376" w:type="dxa"/>
            <w:vMerge/>
            <w:vAlign w:val="center"/>
          </w:tcPr>
          <w:p w14:paraId="18567691" w14:textId="77777777" w:rsidR="00822697" w:rsidRPr="00234456" w:rsidRDefault="00822697" w:rsidP="00471EAE">
            <w:pPr>
              <w:jc w:val="center"/>
              <w:rPr>
                <w:b/>
              </w:rPr>
            </w:pPr>
          </w:p>
        </w:tc>
      </w:tr>
      <w:tr w:rsidR="003D05E6" w:rsidRPr="00234456" w14:paraId="6B2D1729" w14:textId="77777777" w:rsidTr="00471EAE">
        <w:trPr>
          <w:trHeight w:val="553"/>
        </w:trPr>
        <w:tc>
          <w:tcPr>
            <w:tcW w:w="2898" w:type="dxa"/>
            <w:vAlign w:val="center"/>
          </w:tcPr>
          <w:p w14:paraId="1155FE66" w14:textId="3E6001FF" w:rsidR="003D05E6" w:rsidRPr="00234456" w:rsidRDefault="003D05E6" w:rsidP="003D05E6">
            <w:pPr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ไม่มีการใช้เครื่องช่วยหายใจ</w:t>
            </w:r>
          </w:p>
        </w:tc>
        <w:tc>
          <w:tcPr>
            <w:tcW w:w="2790" w:type="dxa"/>
            <w:vAlign w:val="center"/>
          </w:tcPr>
          <w:p w14:paraId="2B0D4B26" w14:textId="411BBEF4" w:rsidR="003D05E6" w:rsidRPr="00234456" w:rsidRDefault="003D05E6" w:rsidP="003D05E6">
            <w:pPr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มีการใช้เครื่องช่วยหายใจ</w:t>
            </w:r>
          </w:p>
        </w:tc>
        <w:tc>
          <w:tcPr>
            <w:tcW w:w="2317" w:type="dxa"/>
            <w:vMerge/>
            <w:vAlign w:val="center"/>
          </w:tcPr>
          <w:p w14:paraId="3808BE35" w14:textId="77777777" w:rsidR="003D05E6" w:rsidRPr="00234456" w:rsidRDefault="003D05E6" w:rsidP="003D05E6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047" w:type="dxa"/>
            <w:vMerge/>
            <w:vAlign w:val="center"/>
          </w:tcPr>
          <w:p w14:paraId="4275C315" w14:textId="77777777" w:rsidR="003D05E6" w:rsidRPr="00234456" w:rsidRDefault="003D05E6" w:rsidP="003D05E6">
            <w:pPr>
              <w:numPr>
                <w:ilvl w:val="0"/>
                <w:numId w:val="2"/>
              </w:num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376" w:type="dxa"/>
            <w:vMerge/>
            <w:vAlign w:val="center"/>
          </w:tcPr>
          <w:p w14:paraId="3AC9CF93" w14:textId="77777777" w:rsidR="003D05E6" w:rsidRPr="00234456" w:rsidRDefault="003D05E6" w:rsidP="003D05E6">
            <w:pPr>
              <w:jc w:val="center"/>
            </w:pPr>
          </w:p>
        </w:tc>
      </w:tr>
      <w:tr w:rsidR="003D05E6" w:rsidRPr="00234456" w14:paraId="14F46A2A" w14:textId="77777777" w:rsidTr="00DB664E">
        <w:trPr>
          <w:trHeight w:val="986"/>
        </w:trPr>
        <w:tc>
          <w:tcPr>
            <w:tcW w:w="2898" w:type="dxa"/>
            <w:vAlign w:val="center"/>
          </w:tcPr>
          <w:p w14:paraId="6C598CF5" w14:textId="77777777" w:rsidR="003D05E6" w:rsidRPr="00234456" w:rsidRDefault="003D05E6" w:rsidP="003D05E6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</w:t>
            </w:r>
          </w:p>
          <w:p w14:paraId="42817802" w14:textId="77777777" w:rsidR="003D05E6" w:rsidRPr="00234456" w:rsidRDefault="003D05E6" w:rsidP="003D05E6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การดื้อยาในพื้นที่และ</w:t>
            </w:r>
          </w:p>
          <w:p w14:paraId="6127595D" w14:textId="7BE5B8DE" w:rsidR="003D05E6" w:rsidRPr="00234456" w:rsidRDefault="003D05E6" w:rsidP="003D05E6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ยาปฏิชีวนะที่มีอยู่]</w:t>
            </w:r>
          </w:p>
        </w:tc>
        <w:tc>
          <w:tcPr>
            <w:tcW w:w="2790" w:type="dxa"/>
            <w:vAlign w:val="center"/>
          </w:tcPr>
          <w:p w14:paraId="2FAC18EF" w14:textId="77777777" w:rsidR="003D05E6" w:rsidRPr="00234456" w:rsidRDefault="003D05E6" w:rsidP="003D05E6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</w:t>
            </w:r>
          </w:p>
          <w:p w14:paraId="78456090" w14:textId="77777777" w:rsidR="003D05E6" w:rsidRPr="00234456" w:rsidRDefault="003D05E6" w:rsidP="003D05E6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การดื้อยาในพื้นที่และ</w:t>
            </w:r>
          </w:p>
          <w:p w14:paraId="2ACE0099" w14:textId="1896690E" w:rsidR="003D05E6" w:rsidRPr="00234456" w:rsidRDefault="003D05E6" w:rsidP="003D05E6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lang w:val="en-US" w:bidi="th-TH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ยาปฏิชีวนะที่มีอยู่]</w:t>
            </w:r>
          </w:p>
        </w:tc>
        <w:tc>
          <w:tcPr>
            <w:tcW w:w="2317" w:type="dxa"/>
            <w:vAlign w:val="center"/>
          </w:tcPr>
          <w:p w14:paraId="5FFB7DAC" w14:textId="77777777" w:rsidR="003D05E6" w:rsidRPr="00234456" w:rsidRDefault="003D05E6" w:rsidP="003D05E6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</w:t>
            </w:r>
          </w:p>
          <w:p w14:paraId="4E112126" w14:textId="77777777" w:rsidR="003D05E6" w:rsidRPr="00234456" w:rsidRDefault="003D05E6" w:rsidP="003D05E6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การดื้อยาในพื้นที่และ</w:t>
            </w:r>
          </w:p>
          <w:p w14:paraId="76AC7FB1" w14:textId="02319DB4" w:rsidR="003D05E6" w:rsidRPr="00234456" w:rsidRDefault="003D05E6" w:rsidP="003D05E6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ยาปฏิชีวนะที่มีอยู่]</w:t>
            </w:r>
          </w:p>
        </w:tc>
        <w:tc>
          <w:tcPr>
            <w:tcW w:w="3047" w:type="dxa"/>
            <w:vAlign w:val="center"/>
          </w:tcPr>
          <w:p w14:paraId="29B38A04" w14:textId="77777777" w:rsidR="003D05E6" w:rsidRPr="00234456" w:rsidRDefault="003D05E6" w:rsidP="003D05E6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</w:t>
            </w:r>
          </w:p>
          <w:p w14:paraId="67C27A9E" w14:textId="77777777" w:rsidR="003D05E6" w:rsidRPr="00234456" w:rsidRDefault="003D05E6" w:rsidP="003D05E6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การดื้อยาในพื้นที่และ</w:t>
            </w:r>
          </w:p>
          <w:p w14:paraId="1B4291B0" w14:textId="2AE6DDF6" w:rsidR="003D05E6" w:rsidRPr="00234456" w:rsidRDefault="003D05E6" w:rsidP="003D05E6">
            <w:pPr>
              <w:contextualSpacing/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lang w:val="en-US" w:bidi="th-TH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ยาปฏิชีวนะที่มีอยู่]</w:t>
            </w:r>
          </w:p>
        </w:tc>
        <w:tc>
          <w:tcPr>
            <w:tcW w:w="2376" w:type="dxa"/>
            <w:vAlign w:val="center"/>
          </w:tcPr>
          <w:p w14:paraId="0456E74F" w14:textId="42583593" w:rsidR="003D05E6" w:rsidRPr="00234456" w:rsidRDefault="003D05E6" w:rsidP="00390973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[กรุณากรอกข้อมูลตามรูปแบบการดื้อยาในพื้นที่และยาปฏิชีวนะที่มีอยู่]</w:t>
            </w:r>
          </w:p>
        </w:tc>
      </w:tr>
      <w:tr w:rsidR="003D05E6" w:rsidRPr="00234456" w14:paraId="3CD727F0" w14:textId="77777777" w:rsidTr="00DB664E">
        <w:trPr>
          <w:trHeight w:val="1684"/>
        </w:trPr>
        <w:tc>
          <w:tcPr>
            <w:tcW w:w="13428" w:type="dxa"/>
            <w:gridSpan w:val="5"/>
          </w:tcPr>
          <w:p w14:paraId="2507DF8E" w14:textId="77777777" w:rsidR="00390973" w:rsidRPr="00234456" w:rsidRDefault="00390973" w:rsidP="00390973">
            <w:pPr>
              <w:pStyle w:val="TableParagraph"/>
              <w:spacing w:before="112"/>
              <w:rPr>
                <w:sz w:val="20"/>
                <w:szCs w:val="20"/>
                <w:lang w:bidi="th-TH"/>
              </w:rPr>
            </w:pPr>
            <w:r w:rsidRPr="00234456">
              <w:rPr>
                <w:rFonts w:eastAsia="Gotham"/>
                <w:color w:val="231F20"/>
                <w:w w:val="90"/>
                <w:position w:val="5"/>
                <w:sz w:val="20"/>
                <w:szCs w:val="20"/>
              </w:rPr>
              <w:t>a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ปอดอักเสบที่ไม่ได้เกิดขึ้นในขณะเข้ารับการรักษาในโรงพยาบาล และเกิดขึ้นหลังจากการเข้ารับการรักษาในโรงพยาบาลเป็นเวลา ≥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</w:rPr>
              <w:t xml:space="preserve">48 </w:t>
            </w:r>
            <w:r w:rsidRPr="00234456">
              <w:rPr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ชั่วโมง</w:t>
            </w:r>
          </w:p>
          <w:p w14:paraId="3A17FE96" w14:textId="77777777" w:rsidR="00390973" w:rsidRPr="00234456" w:rsidRDefault="00390973" w:rsidP="00390973">
            <w:pPr>
              <w:pStyle w:val="TableParagraph"/>
              <w:spacing w:before="82"/>
              <w:rPr>
                <w:sz w:val="20"/>
                <w:szCs w:val="20"/>
                <w:lang w:bidi="th-TH"/>
              </w:rPr>
            </w:pPr>
            <w:r w:rsidRPr="00234456">
              <w:rPr>
                <w:rFonts w:eastAsia="Gotham"/>
                <w:color w:val="231F20"/>
                <w:position w:val="5"/>
                <w:sz w:val="20"/>
                <w:szCs w:val="20"/>
              </w:rPr>
              <w:t>b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 xml:space="preserve">ปอดอักเสบที่เกิดขึ้นหลังจากการใส่ท่อช่วยหายใจนานกว่า </w:t>
            </w:r>
            <w:r w:rsidRPr="00234456">
              <w:rPr>
                <w:color w:val="231F20"/>
                <w:position w:val="1"/>
                <w:sz w:val="20"/>
                <w:szCs w:val="20"/>
              </w:rPr>
              <w:t xml:space="preserve">48 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>ชั่วโมง</w:t>
            </w:r>
          </w:p>
          <w:p w14:paraId="05C39FD3" w14:textId="458E9C94" w:rsidR="003D05E6" w:rsidRPr="00234456" w:rsidRDefault="00390973" w:rsidP="00390973">
            <w:pPr>
              <w:rPr>
                <w:rFonts w:ascii="Tahoma" w:hAnsi="Tahoma" w:cs="Tahoma"/>
                <w:sz w:val="20"/>
                <w:szCs w:val="20"/>
              </w:rPr>
            </w:pPr>
            <w:r w:rsidRPr="00234456">
              <w:rPr>
                <w:rFonts w:ascii="Tahoma" w:eastAsia="Gotham" w:hAnsi="Tahoma" w:cs="Tahoma"/>
                <w:color w:val="231F20"/>
                <w:w w:val="90"/>
                <w:position w:val="5"/>
                <w:sz w:val="20"/>
                <w:szCs w:val="20"/>
              </w:rPr>
              <w:t>c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แนะนำให้ใช้ยาปฏิชีวนะที่มีฤทธิ์ต้าน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</w:rPr>
              <w:t xml:space="preserve"> </w:t>
            </w:r>
            <w:r w:rsidRPr="00234456">
              <w:rPr>
                <w:rFonts w:ascii="Tahoma" w:eastAsia="Gotham" w:hAnsi="Tahoma" w:cs="Tahoma"/>
                <w:i/>
                <w:iCs/>
                <w:color w:val="231F20"/>
                <w:sz w:val="20"/>
                <w:szCs w:val="20"/>
              </w:rPr>
              <w:t>Pseudomonas aeruginosa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lang w:bidi="th-TH"/>
              </w:rPr>
              <w:t xml:space="preserve"> 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สองกลุ่มที่ต่างกัน เฉพาะในกรณีที่มีปัจจัยเสี่ยงต่อการดื้อยาปฏิชีวนะ เช่น</w:t>
            </w:r>
            <w:r w:rsidRPr="00234456">
              <w:rPr>
                <w:rFonts w:ascii="Tahoma" w:hAnsi="Tahoma" w:cs="Tahoma"/>
                <w:color w:val="231F20"/>
                <w:position w:val="1"/>
                <w:sz w:val="20"/>
                <w:szCs w:val="20"/>
              </w:rPr>
              <w:t xml:space="preserve"> 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เคยได้รับยาปฏิชีวนะ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br/>
              <w:t xml:space="preserve">แบบฉีดภายใน 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</w:rPr>
              <w:t xml:space="preserve">90 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วันที่ผ่านมา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lang w:bidi="th-TH"/>
              </w:rPr>
              <w:t xml:space="preserve">, 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มีภาวะช็อกจากการติดเชื้อในช่วงเกิดโรคปอดอักเสบจากเครื่องช่วยหายใจ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</w:rPr>
              <w:t xml:space="preserve">, 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เข้ารักษาตัวในโรงพยาบาล ≥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</w:rPr>
              <w:t>5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 xml:space="preserve"> วันก่อนเกิดโรคปอดอักเสบจากเครื่องช่วยหายใจ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</w:rPr>
              <w:t xml:space="preserve">, 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 xml:space="preserve">อยู่ในหอผู้ป่วยที่พบเชื้อแกรมลบดื้อต่อยาที่พิจารณาใช้เป็นการรักษาแบบยาชนิดเดียวมากกว่าร้อยละ 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</w:rPr>
              <w:t xml:space="preserve">10, 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อยู่ในหอผู้ป่วยวิกฤตโดยที่ยังไม่มีข้อมูลความไวต่อยาในพื้นที่</w:t>
            </w:r>
          </w:p>
        </w:tc>
      </w:tr>
      <w:tr w:rsidR="003D05E6" w:rsidRPr="00234456" w14:paraId="40E81024" w14:textId="77777777" w:rsidTr="00DB664E">
        <w:trPr>
          <w:trHeight w:val="1119"/>
        </w:trPr>
        <w:tc>
          <w:tcPr>
            <w:tcW w:w="13428" w:type="dxa"/>
            <w:gridSpan w:val="5"/>
          </w:tcPr>
          <w:p w14:paraId="327320D5" w14:textId="5EA195DB" w:rsidR="00390973" w:rsidRPr="00234456" w:rsidRDefault="00390973" w:rsidP="00852AD9">
            <w:pPr>
              <w:pStyle w:val="TableParagraph"/>
              <w:spacing w:before="111" w:line="256" w:lineRule="auto"/>
              <w:ind w:right="129"/>
              <w:rPr>
                <w:b/>
                <w:bCs/>
                <w:sz w:val="20"/>
                <w:szCs w:val="20"/>
                <w:lang w:bidi="th-TH"/>
              </w:rPr>
            </w:pPr>
            <w:r w:rsidRPr="00234456">
              <w:rPr>
                <w:rFonts w:eastAsia="Gotham"/>
                <w:b/>
                <w:bCs/>
                <w:color w:val="D2232A"/>
                <w:w w:val="90"/>
                <w:sz w:val="20"/>
                <w:szCs w:val="20"/>
              </w:rPr>
              <w:t>*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cs/>
                <w:lang w:bidi="th-TH"/>
              </w:rPr>
              <w:t>นี่เป็นเพียงตัวอย่างเท่านั้น ตารางควรถูกปรับแต่งและเติมข้อมูลตามรูปแบบการดื้อยาของจุลชีพในพื้นที่หรือตามยาปฏิชีวนะที่มีในโรงพยาบาล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</w:rPr>
              <w:t xml:space="preserve"> 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cs/>
                <w:lang w:bidi="th-TH"/>
              </w:rPr>
              <w:t xml:space="preserve">คำแนะนำในหมายเหตุอ้างอิงจากแนวทางการรักษาของ 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</w:rPr>
              <w:t xml:space="preserve">IDSA/ATS 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cs/>
                <w:lang w:bidi="th-TH"/>
              </w:rPr>
              <w:t>และควรปรับให้เหมาะสมตามบริบท</w:t>
            </w:r>
          </w:p>
          <w:p w14:paraId="6CF65357" w14:textId="71DE7634" w:rsidR="003D05E6" w:rsidRPr="00234456" w:rsidRDefault="00924A51" w:rsidP="00390973">
            <w:pPr>
              <w:pStyle w:val="ab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924A51">
              <w:rPr>
                <w:rFonts w:ascii="Tahoma" w:hAnsi="Tahoma" w:cs="Tahoma"/>
                <w:b/>
                <w:bCs/>
                <w:color w:val="231F20"/>
                <w:w w:val="90"/>
                <w:position w:val="1"/>
                <w:sz w:val="20"/>
                <w:szCs w:val="20"/>
                <w:lang w:bidi="th-TH"/>
              </w:rPr>
              <w:t>โปรดอ้างอิงตามแนวทางการรักษาในพื้นที่ (ถ้ามี) ลิงก์ออนไลน์สำหรับแนวทางการรักษา HAP และ VAP ของ IDSA/ATS</w:t>
            </w:r>
            <w:r w:rsidR="00390973" w:rsidRPr="00234456">
              <w:rPr>
                <w:rFonts w:ascii="Tahoma" w:eastAsia="Gotham" w:hAnsi="Tahoma" w:cs="Tahoma"/>
                <w:b/>
                <w:bCs/>
                <w:color w:val="231F20"/>
                <w:position w:val="1"/>
                <w:sz w:val="20"/>
                <w:szCs w:val="20"/>
              </w:rPr>
              <w:t>:</w:t>
            </w:r>
            <w:r>
              <w:rPr>
                <w:rFonts w:ascii="Tahoma" w:eastAsia="宋体" w:hAnsi="Tahoma" w:cs="Tahoma" w:hint="eastAsia"/>
                <w:b/>
                <w:bCs/>
                <w:color w:val="231F20"/>
                <w:position w:val="1"/>
                <w:sz w:val="20"/>
                <w:szCs w:val="20"/>
                <w:lang w:eastAsia="zh-CN"/>
              </w:rPr>
              <w:t xml:space="preserve"> </w:t>
            </w:r>
            <w:hyperlink r:id="rId9">
              <w:r w:rsidR="00390973" w:rsidRPr="00234456">
                <w:rPr>
                  <w:rFonts w:ascii="Tahoma" w:eastAsia="Gotham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https://www.idsociety.org/practice</w:t>
              </w:r>
              <w:r w:rsidR="00390973" w:rsidRPr="00234456">
                <w:rPr>
                  <w:rFonts w:ascii="Tahoma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-</w:t>
              </w:r>
              <w:r w:rsidR="00390973" w:rsidRPr="00234456">
                <w:rPr>
                  <w:rFonts w:ascii="Tahoma" w:eastAsia="Gotham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guideline/hap_vap/</w:t>
              </w:r>
            </w:hyperlink>
          </w:p>
        </w:tc>
      </w:tr>
    </w:tbl>
    <w:p w14:paraId="790AB725" w14:textId="77777777" w:rsidR="00390973" w:rsidRPr="00234456" w:rsidRDefault="00390973" w:rsidP="00390973">
      <w:pPr>
        <w:spacing w:before="11" w:line="295" w:lineRule="auto"/>
        <w:ind w:left="20" w:right="18"/>
        <w:rPr>
          <w:rFonts w:ascii="Tahoma" w:eastAsia="Gotham" w:hAnsi="Tahoma" w:cs="Tahoma"/>
          <w:color w:val="231F20"/>
          <w:sz w:val="20"/>
          <w:szCs w:val="20"/>
          <w:lang w:val="en-US"/>
        </w:rPr>
      </w:pPr>
      <w:r w:rsidRPr="00234456">
        <w:rPr>
          <w:rFonts w:ascii="Tahoma" w:eastAsia="Gotham" w:hAnsi="Tahoma" w:cs="Tahoma"/>
          <w:color w:val="231F20"/>
          <w:sz w:val="20"/>
          <w:szCs w:val="20"/>
          <w:lang w:val="en-US"/>
        </w:rPr>
        <w:t>ATS, American Thoracic Society; IDSA, Infectious Diseases Society of America; CAP, Community-Acquired Pneumonia</w:t>
      </w:r>
    </w:p>
    <w:p w14:paraId="2B20F69C" w14:textId="77777777" w:rsidR="00390973" w:rsidRPr="00234456" w:rsidRDefault="00390973" w:rsidP="00390973">
      <w:pPr>
        <w:spacing w:before="11" w:line="295" w:lineRule="auto"/>
        <w:ind w:left="20" w:right="18"/>
        <w:rPr>
          <w:rFonts w:ascii="Tahoma" w:eastAsia="Gotham" w:hAnsi="Tahoma" w:cs="Tahoma"/>
          <w:sz w:val="20"/>
          <w:szCs w:val="20"/>
        </w:rPr>
      </w:pPr>
      <w:r w:rsidRPr="00234456">
        <w:rPr>
          <w:rFonts w:ascii="Tahoma" w:eastAsia="Gotham" w:hAnsi="Tahoma" w:cs="Tahoma"/>
          <w:b/>
          <w:bCs/>
          <w:color w:val="231F20"/>
          <w:sz w:val="20"/>
          <w:szCs w:val="20"/>
          <w:cs/>
          <w:lang w:bidi="th-TH"/>
        </w:rPr>
        <w:t>อ้างอิง</w:t>
      </w:r>
      <w:r w:rsidRPr="00234456">
        <w:rPr>
          <w:rFonts w:ascii="Tahoma" w:eastAsia="Gotham" w:hAnsi="Tahoma" w:cs="Tahoma"/>
          <w:b/>
          <w:bCs/>
          <w:color w:val="231F20"/>
          <w:sz w:val="20"/>
          <w:szCs w:val="20"/>
          <w:lang w:val="en-US"/>
        </w:rPr>
        <w:t xml:space="preserve">: </w:t>
      </w:r>
      <w:r w:rsidRPr="00234456">
        <w:rPr>
          <w:rFonts w:ascii="Tahoma" w:eastAsia="Gotham" w:hAnsi="Tahoma" w:cs="Tahoma"/>
          <w:color w:val="231F20"/>
          <w:sz w:val="20"/>
          <w:szCs w:val="20"/>
          <w:lang w:val="en-US"/>
        </w:rPr>
        <w:t xml:space="preserve">Kalil AC, et al. Management of adults with hospital-acquired and ventilator-associated pneumonia: 2016 clinical practice guidelines by the Infectious Diseases Society of America and the American Thoracic Society. </w:t>
      </w:r>
      <w:r w:rsidRPr="00234456">
        <w:rPr>
          <w:rFonts w:ascii="Tahoma" w:eastAsia="Gotham" w:hAnsi="Tahoma" w:cs="Tahoma"/>
          <w:i/>
          <w:iCs/>
          <w:color w:val="231F20"/>
          <w:sz w:val="20"/>
          <w:szCs w:val="20"/>
        </w:rPr>
        <w:t xml:space="preserve">Clin Infect Dis </w:t>
      </w:r>
      <w:r w:rsidRPr="00234456">
        <w:rPr>
          <w:rFonts w:ascii="Tahoma" w:eastAsia="Gotham" w:hAnsi="Tahoma" w:cs="Tahoma"/>
          <w:color w:val="231F20"/>
          <w:sz w:val="20"/>
          <w:szCs w:val="20"/>
        </w:rPr>
        <w:t>2016;63:e61-e111.</w:t>
      </w:r>
    </w:p>
    <w:p w14:paraId="0268474E" w14:textId="77777777" w:rsidR="00390973" w:rsidRPr="00234456" w:rsidRDefault="00390973" w:rsidP="00822697">
      <w:pPr>
        <w:spacing w:after="0" w:line="240" w:lineRule="auto"/>
        <w:rPr>
          <w:b/>
          <w:sz w:val="24"/>
          <w:lang w:bidi="th-TH"/>
        </w:rPr>
      </w:pPr>
    </w:p>
    <w:p w14:paraId="2C44F404" w14:textId="75843D6B" w:rsidR="008276E1" w:rsidRPr="00234456" w:rsidRDefault="008276E1" w:rsidP="00822697">
      <w:pPr>
        <w:spacing w:after="0" w:line="240" w:lineRule="auto"/>
        <w:rPr>
          <w:sz w:val="24"/>
          <w:szCs w:val="24"/>
        </w:rPr>
      </w:pPr>
      <w:r w:rsidRPr="00234456">
        <w:rPr>
          <w:b/>
          <w:sz w:val="24"/>
        </w:rPr>
        <w:t>ภาคผนวก 3</w:t>
      </w:r>
      <w:r w:rsidRPr="00234456">
        <w:rPr>
          <w:sz w:val="24"/>
        </w:rPr>
        <w:t xml:space="preserve"> </w:t>
      </w:r>
    </w:p>
    <w:p w14:paraId="6C520CCD" w14:textId="77777777" w:rsidR="008276E1" w:rsidRPr="00234456" w:rsidRDefault="008276E1" w:rsidP="00822697">
      <w:pPr>
        <w:spacing w:after="0" w:line="240" w:lineRule="auto"/>
        <w:rPr>
          <w:sz w:val="24"/>
          <w:szCs w:val="24"/>
          <w:lang w:eastAsia="en-US"/>
        </w:rPr>
      </w:pPr>
    </w:p>
    <w:p w14:paraId="06EE4D39" w14:textId="7BA403B9" w:rsidR="00822697" w:rsidRPr="00234456" w:rsidRDefault="00822697" w:rsidP="0039097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4456">
        <w:rPr>
          <w:sz w:val="24"/>
        </w:rPr>
        <w:t>ตัวอย่างแม่แบบ</w:t>
      </w:r>
      <w:r w:rsidRPr="00234456">
        <w:rPr>
          <w:sz w:val="24"/>
          <w:vertAlign w:val="superscript"/>
        </w:rPr>
        <w:t>*</w:t>
      </w:r>
      <w:r w:rsidR="00390973" w:rsidRPr="00234456">
        <w:rPr>
          <w:rFonts w:ascii="Tahoma" w:hAnsi="Tahoma" w:cs="Tahoma"/>
          <w:sz w:val="24"/>
          <w:szCs w:val="24"/>
          <w:cs/>
          <w:lang w:bidi="th-TH"/>
        </w:rPr>
        <w:t>สำหรับการรักษาผู้ป่วยที่เข้ารับการรักษาในโรงพยาบาลด้วยการติดเชื้อผิวหนังและเนื้อเยื่ออ่อนก่อนที่จะทราบผลเพาะเชื้อ</w:t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701"/>
        <w:gridCol w:w="1701"/>
        <w:gridCol w:w="1701"/>
        <w:gridCol w:w="1701"/>
        <w:gridCol w:w="1701"/>
      </w:tblGrid>
      <w:tr w:rsidR="00822697" w:rsidRPr="00234456" w14:paraId="3D1CA304" w14:textId="77777777" w:rsidTr="00390973">
        <w:tc>
          <w:tcPr>
            <w:tcW w:w="14029" w:type="dxa"/>
            <w:gridSpan w:val="8"/>
            <w:vAlign w:val="center"/>
          </w:tcPr>
          <w:p w14:paraId="6A2F8C0C" w14:textId="45233167" w:rsidR="00822697" w:rsidRPr="00234456" w:rsidRDefault="00390973" w:rsidP="00471EAE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234456">
              <w:rPr>
                <w:rFonts w:asciiTheme="majorHAnsi" w:hAnsiTheme="majorHAnsi" w:cstheme="majorHAnsi"/>
                <w:bCs/>
                <w:cs/>
                <w:lang w:bidi="th-TH"/>
              </w:rPr>
              <w:t>การติดเชื้อผิวหนังและเนื้อเยื่ออ่อนที่ต้องเข้ารับการรักษาในโรงพยาบาล</w:t>
            </w:r>
          </w:p>
        </w:tc>
      </w:tr>
      <w:tr w:rsidR="00822697" w:rsidRPr="00234456" w14:paraId="7C0D9AF4" w14:textId="77777777" w:rsidTr="00390973">
        <w:tc>
          <w:tcPr>
            <w:tcW w:w="8926" w:type="dxa"/>
            <w:gridSpan w:val="5"/>
            <w:vAlign w:val="center"/>
          </w:tcPr>
          <w:p w14:paraId="2CDC9A07" w14:textId="319EE6B9" w:rsidR="00822697" w:rsidRPr="00234456" w:rsidRDefault="00390973" w:rsidP="00852AD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w w:val="90"/>
                <w:cs/>
                <w:lang w:bidi="th-TH"/>
              </w:rPr>
              <w:t>การเลือกใช้ยาปฏิชีวนะเบื้องต้นก่อนที่จะทราบผลเพาะเชื้อ</w:t>
            </w:r>
            <w:r w:rsidRPr="00234456">
              <w:rPr>
                <w:rFonts w:asciiTheme="majorHAnsi" w:hAnsiTheme="majorHAnsi" w:cstheme="majorHAnsi"/>
                <w:b/>
                <w:bCs/>
                <w:cs/>
                <w:lang w:bidi="th-TH"/>
              </w:rPr>
              <w:t xml:space="preserve"> (ยาฉีด)</w:t>
            </w:r>
          </w:p>
        </w:tc>
        <w:tc>
          <w:tcPr>
            <w:tcW w:w="5103" w:type="dxa"/>
            <w:gridSpan w:val="3"/>
            <w:vMerge w:val="restart"/>
            <w:vAlign w:val="center"/>
          </w:tcPr>
          <w:p w14:paraId="260DD769" w14:textId="4C45A062" w:rsidR="00822697" w:rsidRPr="00234456" w:rsidRDefault="00390973" w:rsidP="00471E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w w:val="85"/>
                <w:cs/>
                <w:lang w:bidi="th-TH"/>
              </w:rPr>
              <w:t>ระยะเวลาการรักษาและการเปลี่ยนเป็นการรักษา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w w:val="85"/>
                <w:cs/>
                <w:lang w:bidi="th-TH"/>
              </w:rPr>
              <w:br/>
              <w:t>ด้วยยารับประทาน</w:t>
            </w:r>
          </w:p>
        </w:tc>
      </w:tr>
      <w:tr w:rsidR="00390973" w:rsidRPr="00234456" w14:paraId="520D6372" w14:textId="77777777" w:rsidTr="00390973">
        <w:tc>
          <w:tcPr>
            <w:tcW w:w="3823" w:type="dxa"/>
            <w:gridSpan w:val="2"/>
            <w:vAlign w:val="center"/>
          </w:tcPr>
          <w:p w14:paraId="2B64F2E1" w14:textId="02150AED" w:rsidR="00390973" w:rsidRPr="00234456" w:rsidRDefault="00390973" w:rsidP="00390973">
            <w:pPr>
              <w:jc w:val="center"/>
              <w:rPr>
                <w:rFonts w:asciiTheme="majorHAnsi" w:eastAsia="宋体" w:hAnsiTheme="majorHAnsi" w:cstheme="majorHAnsi"/>
                <w:b/>
                <w:lang w:eastAsia="zh-CN"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การติดเชื้อผิวหนังและเนื้อเยื่อใต้ผิวหนัง (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lang w:bidi="th-TH"/>
              </w:rPr>
              <w:t>Cellulitis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)</w:t>
            </w:r>
            <w:r w:rsidRPr="00234456">
              <w:rPr>
                <w:rFonts w:asciiTheme="majorHAnsi" w:eastAsia="Gotham" w:hAnsiTheme="majorHAnsi" w:cstheme="majorHAnsi"/>
                <w:b/>
                <w:bCs/>
                <w:color w:val="231F20"/>
                <w:position w:val="4"/>
              </w:rPr>
              <w:t xml:space="preserve"> a,b</w:t>
            </w:r>
          </w:p>
        </w:tc>
        <w:tc>
          <w:tcPr>
            <w:tcW w:w="1701" w:type="dxa"/>
            <w:vAlign w:val="center"/>
          </w:tcPr>
          <w:p w14:paraId="5AC674E8" w14:textId="4292A6C7" w:rsidR="00390973" w:rsidRPr="00234456" w:rsidRDefault="00390973" w:rsidP="0039097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โรคเนื้อตายพังผืด (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lang w:bidi="th-TH"/>
              </w:rPr>
              <w:t>Necrotizing Fasciitis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)</w:t>
            </w:r>
            <w:r w:rsidRPr="00234456">
              <w:rPr>
                <w:rFonts w:asciiTheme="majorHAnsi" w:eastAsia="Gotham" w:hAnsiTheme="majorHAnsi" w:cstheme="majorHAnsi"/>
                <w:b/>
                <w:bCs/>
                <w:color w:val="231F20"/>
                <w:position w:val="4"/>
              </w:rPr>
              <w:t>c</w:t>
            </w:r>
          </w:p>
        </w:tc>
        <w:tc>
          <w:tcPr>
            <w:tcW w:w="3402" w:type="dxa"/>
            <w:gridSpan w:val="2"/>
            <w:vAlign w:val="center"/>
          </w:tcPr>
          <w:p w14:paraId="0A7FD9F3" w14:textId="3367F50A" w:rsidR="00390973" w:rsidRPr="00234456" w:rsidRDefault="00390973" w:rsidP="0039097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w w:val="90"/>
                <w:cs/>
                <w:lang w:bidi="th-TH"/>
              </w:rPr>
              <w:t>การติดเชื้อที่แผลผ่าตัด</w:t>
            </w:r>
            <w:r w:rsidRPr="00234456">
              <w:rPr>
                <w:rFonts w:asciiTheme="majorHAnsi" w:eastAsia="Gotham" w:hAnsiTheme="majorHAnsi" w:cstheme="majorHAnsi"/>
                <w:b/>
                <w:bCs/>
                <w:color w:val="231F20"/>
                <w:position w:val="4"/>
              </w:rPr>
              <w:t>a,d,e</w:t>
            </w:r>
          </w:p>
        </w:tc>
        <w:tc>
          <w:tcPr>
            <w:tcW w:w="5103" w:type="dxa"/>
            <w:gridSpan w:val="3"/>
            <w:vMerge/>
            <w:vAlign w:val="center"/>
          </w:tcPr>
          <w:p w14:paraId="65D907CE" w14:textId="77777777" w:rsidR="00390973" w:rsidRPr="00234456" w:rsidRDefault="00390973" w:rsidP="0039097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390973" w:rsidRPr="00234456" w14:paraId="619840F6" w14:textId="77777777" w:rsidTr="00275A61">
        <w:trPr>
          <w:trHeight w:val="1187"/>
        </w:trPr>
        <w:tc>
          <w:tcPr>
            <w:tcW w:w="1980" w:type="dxa"/>
          </w:tcPr>
          <w:p w14:paraId="15178748" w14:textId="77777777" w:rsidR="00390973" w:rsidRPr="00234456" w:rsidRDefault="00390973" w:rsidP="00275A61">
            <w:pPr>
              <w:pStyle w:val="TableParagraph"/>
              <w:ind w:left="-34"/>
              <w:jc w:val="center"/>
              <w:rPr>
                <w:rFonts w:asciiTheme="majorHAnsi" w:hAnsiTheme="majorHAnsi" w:cstheme="majorHAnsi"/>
                <w:b/>
              </w:rPr>
            </w:pPr>
          </w:p>
          <w:p w14:paraId="42AD9C30" w14:textId="77777777" w:rsidR="00390973" w:rsidRPr="00234456" w:rsidRDefault="00390973" w:rsidP="00275A61">
            <w:pPr>
              <w:pStyle w:val="TableParagraph"/>
              <w:spacing w:before="65"/>
              <w:ind w:left="-34"/>
              <w:jc w:val="center"/>
              <w:rPr>
                <w:rFonts w:asciiTheme="majorHAnsi" w:hAnsiTheme="majorHAnsi" w:cstheme="majorHAnsi"/>
                <w:b/>
              </w:rPr>
            </w:pPr>
          </w:p>
          <w:p w14:paraId="10E7CA5A" w14:textId="75815A3E" w:rsidR="00390973" w:rsidRPr="00234456" w:rsidRDefault="00390973" w:rsidP="00275A61">
            <w:pPr>
              <w:ind w:left="-34"/>
              <w:jc w:val="center"/>
              <w:rPr>
                <w:rFonts w:asciiTheme="majorHAnsi" w:hAnsiTheme="majorHAnsi" w:cstheme="majorHAnsi"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w w:val="90"/>
                <w:cs/>
                <w:lang w:bidi="th-TH"/>
              </w:rPr>
              <w:t>การติดเชื้อ</w:t>
            </w:r>
            <w:r w:rsidR="00275A61" w:rsidRPr="00234456">
              <w:rPr>
                <w:rFonts w:asciiTheme="majorHAnsi" w:hAnsiTheme="majorHAnsi" w:cstheme="majorHAnsi"/>
                <w:b/>
                <w:bCs/>
                <w:color w:val="231F20"/>
                <w:w w:val="90"/>
                <w:cs/>
                <w:lang w:bidi="th-TH"/>
              </w:rPr>
              <w:br/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w w:val="90"/>
                <w:cs/>
                <w:lang w:bidi="th-TH"/>
              </w:rPr>
              <w:t>ระดับปานกลาง</w:t>
            </w:r>
          </w:p>
        </w:tc>
        <w:tc>
          <w:tcPr>
            <w:tcW w:w="1843" w:type="dxa"/>
          </w:tcPr>
          <w:p w14:paraId="48A33BB0" w14:textId="77777777" w:rsidR="00390973" w:rsidRPr="00234456" w:rsidRDefault="00390973" w:rsidP="00275A61">
            <w:pPr>
              <w:pStyle w:val="TableParagraph"/>
              <w:ind w:left="-34"/>
              <w:jc w:val="center"/>
              <w:rPr>
                <w:rFonts w:asciiTheme="majorHAnsi" w:hAnsiTheme="majorHAnsi" w:cstheme="majorHAnsi"/>
                <w:b/>
              </w:rPr>
            </w:pPr>
          </w:p>
          <w:p w14:paraId="39359C44" w14:textId="77777777" w:rsidR="00390973" w:rsidRPr="00234456" w:rsidRDefault="00390973" w:rsidP="00275A61">
            <w:pPr>
              <w:pStyle w:val="TableParagraph"/>
              <w:spacing w:before="65"/>
              <w:ind w:left="-34"/>
              <w:jc w:val="center"/>
              <w:rPr>
                <w:rFonts w:asciiTheme="majorHAnsi" w:hAnsiTheme="majorHAnsi" w:cstheme="majorHAnsi"/>
                <w:b/>
              </w:rPr>
            </w:pPr>
          </w:p>
          <w:p w14:paraId="274A8BF4" w14:textId="0E263192" w:rsidR="00390973" w:rsidRPr="00234456" w:rsidRDefault="00390973" w:rsidP="00275A61">
            <w:pPr>
              <w:ind w:left="-34"/>
              <w:jc w:val="center"/>
              <w:rPr>
                <w:rFonts w:asciiTheme="majorHAnsi" w:hAnsiTheme="majorHAnsi" w:cstheme="majorHAnsi"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w w:val="90"/>
                <w:cs/>
                <w:lang w:bidi="th-TH"/>
              </w:rPr>
              <w:t>การติดเชื้อ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w w:val="90"/>
                <w:cs/>
                <w:lang w:bidi="th-TH"/>
              </w:rPr>
              <w:br/>
              <w:t>ระดับรุนแรง</w:t>
            </w:r>
          </w:p>
        </w:tc>
        <w:tc>
          <w:tcPr>
            <w:tcW w:w="1701" w:type="dxa"/>
            <w:vMerge w:val="restart"/>
            <w:vAlign w:val="center"/>
          </w:tcPr>
          <w:p w14:paraId="5AE76C7F" w14:textId="2E9BA99D" w:rsidR="00390973" w:rsidRPr="00234456" w:rsidRDefault="00390973" w:rsidP="00390973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</w:t>
            </w: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br/>
              <w:t>ดื้อยาในพื้นที่และ</w:t>
            </w:r>
          </w:p>
          <w:p w14:paraId="674B787E" w14:textId="7B3A2251" w:rsidR="00390973" w:rsidRPr="00234456" w:rsidRDefault="00390973" w:rsidP="00390973">
            <w:pPr>
              <w:jc w:val="center"/>
              <w:rPr>
                <w:rFonts w:asciiTheme="majorHAnsi" w:hAnsiTheme="majorHAnsi" w:cstheme="majorHAnsi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ยาปฏิชีวนะที่มีอยู่]</w:t>
            </w:r>
          </w:p>
        </w:tc>
        <w:tc>
          <w:tcPr>
            <w:tcW w:w="1701" w:type="dxa"/>
            <w:vAlign w:val="center"/>
          </w:tcPr>
          <w:p w14:paraId="0A6544BD" w14:textId="619D6136" w:rsidR="00390973" w:rsidRPr="00234456" w:rsidRDefault="00390973" w:rsidP="00275A61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การผ่าตัด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br/>
              <w:t>ในส่วนของศีรษะ ลำตัว หรือแขนขา</w:t>
            </w:r>
          </w:p>
        </w:tc>
        <w:tc>
          <w:tcPr>
            <w:tcW w:w="1701" w:type="dxa"/>
            <w:vAlign w:val="center"/>
          </w:tcPr>
          <w:p w14:paraId="42F5C16F" w14:textId="77777777" w:rsidR="00390973" w:rsidRPr="00234456" w:rsidRDefault="00390973" w:rsidP="00275A61">
            <w:pPr>
              <w:pStyle w:val="TableParagraph"/>
              <w:spacing w:line="266" w:lineRule="auto"/>
              <w:jc w:val="center"/>
              <w:rPr>
                <w:rFonts w:asciiTheme="majorHAnsi" w:hAnsiTheme="majorHAnsi" w:cstheme="majorHAnsi"/>
                <w:b/>
                <w:bCs/>
                <w:color w:val="231F20"/>
                <w:lang w:bidi="th-TH"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การผ่าตัด</w:t>
            </w:r>
          </w:p>
          <w:p w14:paraId="38996221" w14:textId="690A8F45" w:rsidR="00390973" w:rsidRPr="00234456" w:rsidRDefault="00390973" w:rsidP="00275A61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ในส่วนของระบบทางเดินอาหาร หรือระบบสืบพันธุ์ของสตรี</w:t>
            </w:r>
          </w:p>
        </w:tc>
        <w:tc>
          <w:tcPr>
            <w:tcW w:w="1701" w:type="dxa"/>
            <w:vAlign w:val="center"/>
          </w:tcPr>
          <w:p w14:paraId="6F565D22" w14:textId="71C1F41B" w:rsidR="00390973" w:rsidRPr="00234456" w:rsidRDefault="00390973" w:rsidP="00275A61">
            <w:pPr>
              <w:jc w:val="center"/>
              <w:rPr>
                <w:rFonts w:asciiTheme="majorHAnsi" w:hAnsiTheme="majorHAnsi" w:cstheme="majorHAnsi"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การติดเชื้อผิวหนังและเนื้อเยื่อใต้ผิวหนัง (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lang w:bidi="th-TH"/>
              </w:rPr>
              <w:t>Cellulitis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)</w:t>
            </w:r>
          </w:p>
        </w:tc>
        <w:tc>
          <w:tcPr>
            <w:tcW w:w="1701" w:type="dxa"/>
            <w:vAlign w:val="center"/>
          </w:tcPr>
          <w:p w14:paraId="5F3FD6B0" w14:textId="26C3868B" w:rsidR="00390973" w:rsidRPr="00234456" w:rsidRDefault="00390973" w:rsidP="00275A61">
            <w:pPr>
              <w:jc w:val="center"/>
              <w:rPr>
                <w:rFonts w:asciiTheme="majorHAnsi" w:hAnsiTheme="majorHAnsi" w:cstheme="majorHAnsi"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โรคเนื้อตายพังผืด (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lang w:bidi="th-TH"/>
              </w:rPr>
              <w:t>Necrotizing Fasciitis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)</w:t>
            </w:r>
          </w:p>
        </w:tc>
        <w:tc>
          <w:tcPr>
            <w:tcW w:w="1701" w:type="dxa"/>
            <w:vAlign w:val="center"/>
          </w:tcPr>
          <w:p w14:paraId="2F1C0929" w14:textId="378B38B6" w:rsidR="00390973" w:rsidRPr="00234456" w:rsidRDefault="00390973" w:rsidP="00275A61">
            <w:pPr>
              <w:jc w:val="center"/>
              <w:rPr>
                <w:rFonts w:asciiTheme="majorHAnsi" w:hAnsiTheme="majorHAnsi" w:cstheme="majorHAnsi"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w w:val="90"/>
                <w:cs/>
                <w:lang w:bidi="th-TH"/>
              </w:rPr>
              <w:t>การติดเชื้อ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w w:val="90"/>
                <w:cs/>
                <w:lang w:bidi="th-TH"/>
              </w:rPr>
              <w:br/>
              <w:t>ที่แผลผ่าตัด</w:t>
            </w:r>
          </w:p>
        </w:tc>
      </w:tr>
      <w:tr w:rsidR="00390973" w:rsidRPr="00234456" w14:paraId="0AE5CEFD" w14:textId="77777777" w:rsidTr="00390973">
        <w:trPr>
          <w:trHeight w:val="548"/>
        </w:trPr>
        <w:tc>
          <w:tcPr>
            <w:tcW w:w="1980" w:type="dxa"/>
            <w:vAlign w:val="center"/>
          </w:tcPr>
          <w:p w14:paraId="3F6F1F79" w14:textId="2B71F5B4" w:rsidR="003D05E6" w:rsidRPr="00234456" w:rsidRDefault="003D05E6" w:rsidP="003D05E6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[กรุณากรอกข้อมูลตามรูปแบบการดื้อยาในพื้นที่และ</w:t>
            </w:r>
          </w:p>
          <w:p w14:paraId="257A3988" w14:textId="2517313C" w:rsidR="003D05E6" w:rsidRPr="00234456" w:rsidRDefault="003D05E6" w:rsidP="003D05E6">
            <w:pPr>
              <w:jc w:val="center"/>
              <w:rPr>
                <w:rFonts w:asciiTheme="majorHAnsi" w:eastAsia="宋体" w:hAnsiTheme="majorHAnsi" w:cstheme="majorHAnsi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ยาปฏิชีวนะที่มีอยู่]</w:t>
            </w:r>
          </w:p>
        </w:tc>
        <w:tc>
          <w:tcPr>
            <w:tcW w:w="1843" w:type="dxa"/>
            <w:vAlign w:val="center"/>
          </w:tcPr>
          <w:p w14:paraId="11109478" w14:textId="25189E93" w:rsidR="003D05E6" w:rsidRPr="00234456" w:rsidRDefault="003D05E6" w:rsidP="003D05E6">
            <w:pPr>
              <w:jc w:val="center"/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[กรุณากรอกข้อมูลตามรูปแบบการดื้อยาในพื้นที่และ</w:t>
            </w:r>
          </w:p>
          <w:p w14:paraId="11251E88" w14:textId="441C6F8C" w:rsidR="003D05E6" w:rsidRPr="00234456" w:rsidRDefault="003D05E6" w:rsidP="003D05E6">
            <w:pPr>
              <w:jc w:val="center"/>
              <w:rPr>
                <w:rFonts w:asciiTheme="majorHAnsi" w:eastAsia="宋体" w:hAnsiTheme="majorHAnsi" w:cstheme="majorHAnsi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ยาปฏิชีวนะที่มีอยู่]</w:t>
            </w:r>
          </w:p>
        </w:tc>
        <w:tc>
          <w:tcPr>
            <w:tcW w:w="1701" w:type="dxa"/>
            <w:vMerge/>
            <w:vAlign w:val="center"/>
          </w:tcPr>
          <w:p w14:paraId="58110E83" w14:textId="77777777" w:rsidR="003D05E6" w:rsidRPr="00234456" w:rsidRDefault="003D05E6" w:rsidP="003D05E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7A25C6" w14:textId="5BCC49D3" w:rsidR="003D05E6" w:rsidRPr="00234456" w:rsidRDefault="003D05E6" w:rsidP="003D05E6">
            <w:pPr>
              <w:jc w:val="center"/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</w:t>
            </w:r>
            <w:r w:rsidR="00390973"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br/>
            </w: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ดื้อยาในพื้นที่และ</w:t>
            </w:r>
          </w:p>
          <w:p w14:paraId="7910C1AB" w14:textId="3707E95B" w:rsidR="003D05E6" w:rsidRPr="00234456" w:rsidRDefault="003D05E6" w:rsidP="003D05E6">
            <w:pPr>
              <w:jc w:val="center"/>
              <w:rPr>
                <w:rFonts w:ascii="Tahoma" w:eastAsia="宋体" w:hAnsi="Tahoma" w:cs="Tahoma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ยาปฏิชีวนะที่มีอยู่]</w:t>
            </w:r>
          </w:p>
        </w:tc>
        <w:tc>
          <w:tcPr>
            <w:tcW w:w="1701" w:type="dxa"/>
            <w:vAlign w:val="center"/>
          </w:tcPr>
          <w:p w14:paraId="5ECB8082" w14:textId="4B5D77DE" w:rsidR="003D05E6" w:rsidRPr="00234456" w:rsidRDefault="003D05E6" w:rsidP="003D05E6">
            <w:pPr>
              <w:jc w:val="center"/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</w:t>
            </w:r>
            <w:r w:rsidR="00390973"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br/>
            </w: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ดื้อยาในพื้นที่และ</w:t>
            </w:r>
          </w:p>
          <w:p w14:paraId="20FE7A09" w14:textId="400DD1C5" w:rsidR="003D05E6" w:rsidRPr="00234456" w:rsidRDefault="003D05E6" w:rsidP="003D05E6">
            <w:pPr>
              <w:jc w:val="center"/>
              <w:rPr>
                <w:rFonts w:ascii="Tahoma" w:eastAsia="宋体" w:hAnsi="Tahoma" w:cs="Tahoma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ยาปฏิชีวนะที่มีอยู่]</w:t>
            </w:r>
          </w:p>
        </w:tc>
        <w:tc>
          <w:tcPr>
            <w:tcW w:w="1701" w:type="dxa"/>
            <w:vAlign w:val="center"/>
          </w:tcPr>
          <w:p w14:paraId="1CE19FA9" w14:textId="25A30518" w:rsidR="003D05E6" w:rsidRPr="00234456" w:rsidRDefault="003D05E6" w:rsidP="003D05E6">
            <w:pPr>
              <w:jc w:val="center"/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</w:t>
            </w:r>
            <w:r w:rsidR="00390973"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br/>
            </w: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ดื้อยาในพื้นที่และ</w:t>
            </w:r>
          </w:p>
          <w:p w14:paraId="5486A490" w14:textId="16B6E4FF" w:rsidR="003D05E6" w:rsidRPr="00234456" w:rsidRDefault="003D05E6" w:rsidP="003D05E6">
            <w:pPr>
              <w:jc w:val="center"/>
              <w:rPr>
                <w:rFonts w:ascii="Tahoma" w:eastAsia="宋体" w:hAnsi="Tahoma" w:cs="Tahoma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ยาปฏิชีวนะที่มีอยู่]</w:t>
            </w:r>
          </w:p>
        </w:tc>
        <w:tc>
          <w:tcPr>
            <w:tcW w:w="1701" w:type="dxa"/>
            <w:vAlign w:val="center"/>
          </w:tcPr>
          <w:p w14:paraId="610549A6" w14:textId="7A07206A" w:rsidR="003D05E6" w:rsidRPr="00234456" w:rsidRDefault="003D05E6" w:rsidP="003D05E6">
            <w:pPr>
              <w:jc w:val="center"/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</w:t>
            </w:r>
            <w:r w:rsidR="00390973"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br/>
            </w: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ดื้อยาในพื้นที่และ</w:t>
            </w:r>
          </w:p>
          <w:p w14:paraId="374E1A54" w14:textId="22E74E22" w:rsidR="003D05E6" w:rsidRPr="00234456" w:rsidRDefault="003D05E6" w:rsidP="003D05E6">
            <w:pPr>
              <w:jc w:val="center"/>
              <w:rPr>
                <w:rFonts w:ascii="Tahoma" w:eastAsia="宋体" w:hAnsi="Tahoma" w:cs="Tahoma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ยาปฏิชีวนะที่มีอยู่]</w:t>
            </w:r>
          </w:p>
        </w:tc>
        <w:tc>
          <w:tcPr>
            <w:tcW w:w="1701" w:type="dxa"/>
            <w:vAlign w:val="center"/>
          </w:tcPr>
          <w:p w14:paraId="32A54F73" w14:textId="18050FC8" w:rsidR="003D05E6" w:rsidRPr="00234456" w:rsidRDefault="003D05E6" w:rsidP="00390973">
            <w:pPr>
              <w:jc w:val="center"/>
              <w:rPr>
                <w:rFonts w:ascii="Tahoma" w:eastAsia="宋体" w:hAnsi="Tahoma" w:cs="Tahoma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</w:t>
            </w:r>
            <w:r w:rsidR="00390973"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br/>
            </w: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ดื้อยาในพื้นที่และ</w:t>
            </w:r>
            <w:r w:rsidR="00390973"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br/>
            </w: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ยาปฏิชีวนะที่มีอยู่]</w:t>
            </w:r>
          </w:p>
        </w:tc>
      </w:tr>
      <w:tr w:rsidR="003D05E6" w:rsidRPr="00234456" w14:paraId="6F3DCCCD" w14:textId="77777777" w:rsidTr="00390973">
        <w:tc>
          <w:tcPr>
            <w:tcW w:w="14029" w:type="dxa"/>
            <w:gridSpan w:val="8"/>
          </w:tcPr>
          <w:p w14:paraId="310183E8" w14:textId="77777777" w:rsidR="00275A61" w:rsidRPr="00234456" w:rsidRDefault="00275A61" w:rsidP="00852AD9">
            <w:pPr>
              <w:pStyle w:val="TableParagraph"/>
              <w:ind w:right="447"/>
              <w:rPr>
                <w:color w:val="231F20"/>
                <w:position w:val="1"/>
                <w:sz w:val="20"/>
                <w:szCs w:val="20"/>
                <w:cs/>
                <w:lang w:bidi="th-TH"/>
              </w:rPr>
            </w:pPr>
            <w:r w:rsidRPr="00234456">
              <w:rPr>
                <w:rFonts w:eastAsia="Gotham"/>
                <w:color w:val="231F20"/>
                <w:position w:val="4"/>
                <w:sz w:val="20"/>
                <w:szCs w:val="20"/>
              </w:rPr>
              <w:t>a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>ผู้ป่วยที่มีอาการแสดงทางระบบ (</w:t>
            </w:r>
            <w:r w:rsidRPr="00234456">
              <w:rPr>
                <w:color w:val="231F20"/>
                <w:position w:val="1"/>
                <w:sz w:val="20"/>
                <w:szCs w:val="20"/>
                <w:lang w:bidi="th-TH"/>
              </w:rPr>
              <w:t>systemic signs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>) ของการติดเชื้อ เช่น อุณหภูมิ</w:t>
            </w:r>
            <w:r w:rsidRPr="00234456">
              <w:rPr>
                <w:color w:val="231F20"/>
                <w:position w:val="1"/>
                <w:sz w:val="20"/>
                <w:szCs w:val="20"/>
              </w:rPr>
              <w:t xml:space="preserve"> &gt;38°C, 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>อัตราการเต้นของหัวใจ</w:t>
            </w:r>
            <w:r w:rsidRPr="00234456">
              <w:rPr>
                <w:color w:val="231F20"/>
                <w:position w:val="1"/>
                <w:sz w:val="20"/>
                <w:szCs w:val="20"/>
              </w:rPr>
              <w:t xml:space="preserve"> &gt;90 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>ครั้ง/นาที</w:t>
            </w:r>
            <w:r w:rsidRPr="00234456">
              <w:rPr>
                <w:color w:val="231F20"/>
                <w:position w:val="1"/>
                <w:sz w:val="20"/>
                <w:szCs w:val="20"/>
              </w:rPr>
              <w:t xml:space="preserve">, 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>อัตราการหายใจ</w:t>
            </w:r>
            <w:r w:rsidRPr="00234456">
              <w:rPr>
                <w:color w:val="231F20"/>
                <w:position w:val="1"/>
                <w:sz w:val="20"/>
                <w:szCs w:val="20"/>
              </w:rPr>
              <w:t xml:space="preserve"> &gt;24 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>ครั้ง/นาที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br/>
            </w:r>
            <w:r w:rsidRPr="00234456">
              <w:rPr>
                <w:rFonts w:eastAsia="Gotham"/>
                <w:color w:val="231F20"/>
                <w:position w:val="4"/>
                <w:sz w:val="20"/>
                <w:szCs w:val="20"/>
              </w:rPr>
              <w:t>b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>ผู้ป่วยที่มีการติดเชื้อผิวหนังและเนื้อเยื่อใต้ผิวหนังแบบไม่รุนแรง (ไม่มีอาการแสดงทางระบบของการติดเชื้อ) ควรได้รับการรักษาด้วยยาปฏิชีวนะแบบรับประทานที่มีฤทธิ์ต้าน</w:t>
            </w:r>
            <w:r w:rsidRPr="00234456">
              <w:rPr>
                <w:color w:val="231F20"/>
                <w:position w:val="1"/>
                <w:sz w:val="20"/>
                <w:szCs w:val="20"/>
              </w:rPr>
              <w:t xml:space="preserve"> </w:t>
            </w:r>
            <w:r w:rsidRPr="00234456">
              <w:rPr>
                <w:i/>
                <w:iCs/>
                <w:color w:val="231F20"/>
                <w:position w:val="1"/>
                <w:sz w:val="20"/>
                <w:szCs w:val="20"/>
              </w:rPr>
              <w:t>Streptococcal</w:t>
            </w:r>
            <w:r w:rsidRPr="00234456">
              <w:rPr>
                <w:color w:val="231F20"/>
                <w:position w:val="1"/>
                <w:sz w:val="20"/>
                <w:szCs w:val="20"/>
              </w:rPr>
              <w:t xml:space="preserve"> sp.</w:t>
            </w:r>
            <w:r w:rsidRPr="00234456">
              <w:rPr>
                <w:color w:val="231F20"/>
                <w:position w:val="1"/>
                <w:sz w:val="20"/>
                <w:szCs w:val="20"/>
              </w:rPr>
              <w:br/>
            </w:r>
            <w:r w:rsidRPr="00234456">
              <w:rPr>
                <w:rFonts w:eastAsia="Gotham"/>
                <w:color w:val="231F20"/>
                <w:position w:val="3"/>
                <w:sz w:val="20"/>
                <w:szCs w:val="20"/>
              </w:rPr>
              <w:t>c</w:t>
            </w:r>
            <w:r w:rsidRPr="00234456">
              <w:rPr>
                <w:color w:val="231F20"/>
                <w:sz w:val="20"/>
                <w:szCs w:val="20"/>
                <w:cs/>
                <w:lang w:bidi="th-TH"/>
              </w:rPr>
              <w:t>ควรปรับการใช้ยาปฏิชีวนะเมื่อได้รับผลการเพาะเชื้อที่ชัดเจน</w:t>
            </w:r>
          </w:p>
          <w:p w14:paraId="222E26F6" w14:textId="77777777" w:rsidR="00275A61" w:rsidRPr="00234456" w:rsidRDefault="00275A61" w:rsidP="00852AD9">
            <w:pPr>
              <w:pStyle w:val="TableParagraph"/>
              <w:rPr>
                <w:sz w:val="20"/>
                <w:szCs w:val="20"/>
              </w:rPr>
            </w:pPr>
            <w:r w:rsidRPr="00234456">
              <w:rPr>
                <w:rFonts w:eastAsia="Gotham"/>
                <w:color w:val="231F20"/>
                <w:position w:val="4"/>
                <w:sz w:val="20"/>
                <w:szCs w:val="20"/>
              </w:rPr>
              <w:t>d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 xml:space="preserve">ผู้ป่วยที่ได้รับการผ่าตัดและมีอาการแดงและบวมไม่เกิน </w:t>
            </w:r>
            <w:r w:rsidRPr="00234456">
              <w:rPr>
                <w:color w:val="231F20"/>
                <w:position w:val="1"/>
                <w:sz w:val="20"/>
                <w:szCs w:val="20"/>
              </w:rPr>
              <w:t xml:space="preserve">5 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>เซนติเมตร พร้อมกับมีอาการทางระบบของการติดเชื้อเพียงเล็กน้อย ไม่จำเป็นต้องใช้ยาปฏิชีวนะ</w:t>
            </w:r>
          </w:p>
          <w:p w14:paraId="36C2EE54" w14:textId="5F997060" w:rsidR="003D05E6" w:rsidRPr="00234456" w:rsidRDefault="00275A61" w:rsidP="00852AD9">
            <w:pPr>
              <w:rPr>
                <w:rFonts w:ascii="Tahoma" w:hAnsi="Tahoma" w:cs="Tahoma"/>
                <w:sz w:val="20"/>
                <w:szCs w:val="20"/>
              </w:rPr>
            </w:pPr>
            <w:r w:rsidRPr="00234456">
              <w:rPr>
                <w:rFonts w:ascii="Tahoma" w:eastAsia="Gotham" w:hAnsi="Tahoma" w:cs="Tahoma"/>
                <w:color w:val="231F20"/>
                <w:w w:val="90"/>
                <w:position w:val="4"/>
                <w:sz w:val="20"/>
                <w:szCs w:val="20"/>
              </w:rPr>
              <w:t>e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แนะนำให้ใช้ยาที่มีประสิทธิภาพต้าน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</w:rPr>
              <w:t xml:space="preserve"> MRSA 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เมื่อพบปัจจัยเสี่ยงสำหรับการติดเชื้อ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</w:rPr>
              <w:t xml:space="preserve"> MRSA 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เช่น การติดเชื้อ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</w:rPr>
              <w:t xml:space="preserve"> MRSA 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ก่อนหน้านี้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</w:rPr>
              <w:t xml:space="preserve">, </w:t>
            </w:r>
            <w:r w:rsidRPr="00234456">
              <w:rPr>
                <w:rFonts w:ascii="Tahoma" w:hAnsi="Tahoma" w:cs="Tahoma"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การใช้ยาปฏิชีวนะล่าสุด</w:t>
            </w:r>
          </w:p>
        </w:tc>
      </w:tr>
      <w:tr w:rsidR="00275A61" w:rsidRPr="00234456" w14:paraId="1AB6DE1B" w14:textId="77777777" w:rsidTr="00852AD9">
        <w:trPr>
          <w:trHeight w:val="486"/>
        </w:trPr>
        <w:tc>
          <w:tcPr>
            <w:tcW w:w="14029" w:type="dxa"/>
            <w:gridSpan w:val="8"/>
          </w:tcPr>
          <w:p w14:paraId="6F443367" w14:textId="10C1E02C" w:rsidR="00275A61" w:rsidRPr="00234456" w:rsidRDefault="00275A61" w:rsidP="00852AD9">
            <w:pPr>
              <w:pStyle w:val="TableParagraph"/>
              <w:rPr>
                <w:b/>
                <w:bCs/>
                <w:sz w:val="20"/>
                <w:szCs w:val="20"/>
                <w:lang w:bidi="th-TH"/>
              </w:rPr>
            </w:pPr>
            <w:r w:rsidRPr="00234456">
              <w:rPr>
                <w:rFonts w:eastAsia="Gotham"/>
                <w:b/>
                <w:bCs/>
                <w:color w:val="D2232A"/>
                <w:w w:val="90"/>
                <w:sz w:val="20"/>
                <w:szCs w:val="20"/>
              </w:rPr>
              <w:t>*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cs/>
                <w:lang w:bidi="th-TH"/>
              </w:rPr>
              <w:t>นี่เป็นเพียงตัวอย่างเท่านั้น ตารางควรถูกปรับแต่งและเติมข้อมูลตามรูปแบบการดื้อยาของจุลชีพในพื้นที่หรือตามยาปฏิชีวนะที่มีในโรงพยาบาล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lang w:bidi="th-TH"/>
              </w:rPr>
              <w:t xml:space="preserve"> 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cs/>
                <w:lang w:bidi="th-TH"/>
              </w:rPr>
              <w:t>คำแนะนำในหมายเหตุอ้างอิงจากแนวทางการรักษาโรคติดเชื้อของผิวหนังและเนื้อเยื่ออ่อนโดย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lang w:bidi="th-TH"/>
              </w:rPr>
              <w:t xml:space="preserve"> 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</w:rPr>
              <w:t xml:space="preserve">IDSA 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cs/>
                <w:lang w:bidi="th-TH"/>
              </w:rPr>
              <w:t>และควรปรับให้เหมาะสมตามบริบท</w:t>
            </w:r>
          </w:p>
          <w:p w14:paraId="21998CAF" w14:textId="2674F99F" w:rsidR="00275A61" w:rsidRPr="00234456" w:rsidRDefault="00275A61" w:rsidP="00852AD9">
            <w:pPr>
              <w:pStyle w:val="ab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 xml:space="preserve">โปรดอ้างอิงตามแนวทางการรักษาในพื้นที่ (ถ้ามี) ลิงก์ออนไลน์สำหรับแนวทางการรักษาโรคติดเชื้อของผิวหนังและเนื้อเยื่ออ่อนโดย </w:t>
            </w: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position w:val="1"/>
                <w:sz w:val="20"/>
                <w:szCs w:val="20"/>
                <w:lang w:bidi="th-TH"/>
              </w:rPr>
              <w:t>IDSA:</w:t>
            </w:r>
            <w:r w:rsidRPr="00234456">
              <w:rPr>
                <w:rFonts w:ascii="Tahoma" w:eastAsia="Gotham" w:hAnsi="Tahoma" w:cs="Tahoma"/>
                <w:b/>
                <w:bCs/>
                <w:color w:val="231F20"/>
                <w:position w:val="1"/>
                <w:sz w:val="20"/>
                <w:szCs w:val="20"/>
              </w:rPr>
              <w:t xml:space="preserve"> </w:t>
            </w:r>
            <w:hyperlink r:id="rId10">
              <w:r w:rsidRPr="00234456">
                <w:rPr>
                  <w:rFonts w:ascii="Tahoma" w:eastAsia="Gotham" w:hAnsi="Tahoma" w:cs="Tahoma"/>
                  <w:b/>
                  <w:bCs/>
                  <w:color w:val="231F20"/>
                  <w:position w:val="1"/>
                  <w:sz w:val="20"/>
                  <w:szCs w:val="20"/>
                  <w:u w:val="single" w:color="231F20"/>
                </w:rPr>
                <w:t>https://www.idsociety.org/practice</w:t>
              </w:r>
              <w:r w:rsidRPr="00234456">
                <w:rPr>
                  <w:rFonts w:ascii="Tahoma" w:hAnsi="Tahoma" w:cs="Tahoma"/>
                  <w:b/>
                  <w:bCs/>
                  <w:color w:val="231F20"/>
                  <w:position w:val="1"/>
                  <w:sz w:val="20"/>
                  <w:szCs w:val="20"/>
                  <w:u w:val="single" w:color="231F20"/>
                </w:rPr>
                <w:t>-</w:t>
              </w:r>
              <w:r w:rsidRPr="00234456">
                <w:rPr>
                  <w:rFonts w:ascii="Tahoma" w:eastAsia="Gotham" w:hAnsi="Tahoma" w:cs="Tahoma"/>
                  <w:b/>
                  <w:bCs/>
                  <w:color w:val="231F20"/>
                  <w:position w:val="1"/>
                  <w:sz w:val="20"/>
                  <w:szCs w:val="20"/>
                  <w:u w:val="single" w:color="231F20"/>
                </w:rPr>
                <w:t>guideline/</w:t>
              </w:r>
            </w:hyperlink>
            <w:r w:rsidRPr="00234456">
              <w:rPr>
                <w:rFonts w:ascii="Tahoma" w:eastAsia="Gotham" w:hAnsi="Tahoma" w:cs="Tahoma"/>
                <w:b/>
                <w:bCs/>
                <w:color w:val="231F20"/>
                <w:position w:val="1"/>
                <w:sz w:val="20"/>
                <w:szCs w:val="20"/>
              </w:rPr>
              <w:t xml:space="preserve"> </w:t>
            </w:r>
            <w:hyperlink r:id="rId11">
              <w:r w:rsidRPr="00234456">
                <w:rPr>
                  <w:rFonts w:ascii="Tahoma" w:eastAsia="Gotham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skin</w:t>
              </w:r>
              <w:r w:rsidRPr="00234456">
                <w:rPr>
                  <w:rFonts w:ascii="Tahoma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-</w:t>
              </w:r>
              <w:r w:rsidRPr="00234456">
                <w:rPr>
                  <w:rFonts w:ascii="Tahoma" w:eastAsia="Gotham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and</w:t>
              </w:r>
              <w:r w:rsidRPr="00234456">
                <w:rPr>
                  <w:rFonts w:ascii="Tahoma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-</w:t>
              </w:r>
              <w:r w:rsidRPr="00234456">
                <w:rPr>
                  <w:rFonts w:ascii="Tahoma" w:eastAsia="Gotham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soft</w:t>
              </w:r>
              <w:r w:rsidRPr="00234456">
                <w:rPr>
                  <w:rFonts w:ascii="Tahoma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-</w:t>
              </w:r>
              <w:r w:rsidRPr="00234456">
                <w:rPr>
                  <w:rFonts w:ascii="Tahoma" w:eastAsia="Gotham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tissue</w:t>
              </w:r>
              <w:r w:rsidRPr="00234456">
                <w:rPr>
                  <w:rFonts w:ascii="Tahoma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-</w:t>
              </w:r>
              <w:r w:rsidRPr="00234456">
                <w:rPr>
                  <w:rFonts w:ascii="Tahoma" w:eastAsia="Gotham" w:hAnsi="Tahoma" w:cs="Tahoma"/>
                  <w:b/>
                  <w:bCs/>
                  <w:color w:val="231F20"/>
                  <w:sz w:val="20"/>
                  <w:szCs w:val="20"/>
                  <w:u w:val="single" w:color="231F20"/>
                </w:rPr>
                <w:t>infections/</w:t>
              </w:r>
            </w:hyperlink>
          </w:p>
        </w:tc>
      </w:tr>
    </w:tbl>
    <w:p w14:paraId="4DBF94B6" w14:textId="77777777" w:rsidR="00275A61" w:rsidRPr="00234456" w:rsidRDefault="00275A61" w:rsidP="00275A61">
      <w:pPr>
        <w:spacing w:before="21" w:line="290" w:lineRule="auto"/>
        <w:ind w:left="20"/>
        <w:rPr>
          <w:rFonts w:ascii="Tahoma" w:eastAsia="Gotham" w:hAnsi="Tahoma" w:cs="Tahoma"/>
          <w:i/>
          <w:iCs/>
          <w:sz w:val="20"/>
          <w:szCs w:val="20"/>
          <w:lang w:val="en-US"/>
        </w:rPr>
      </w:pPr>
      <w:r w:rsidRPr="00234456">
        <w:rPr>
          <w:rFonts w:ascii="Tahoma" w:eastAsia="Gotham" w:hAnsi="Tahoma" w:cs="Tahoma"/>
          <w:color w:val="231F20"/>
          <w:sz w:val="20"/>
          <w:szCs w:val="20"/>
          <w:lang w:val="en-US"/>
        </w:rPr>
        <w:t>IDSA, Infectious Diseases Society of America; MRSA, methicillin</w:t>
      </w:r>
      <w:r w:rsidRPr="00234456">
        <w:rPr>
          <w:rFonts w:ascii="Tahoma" w:eastAsia="Gotham" w:hAnsi="Tahoma" w:cs="Tahoma"/>
          <w:color w:val="231F20"/>
          <w:sz w:val="20"/>
          <w:szCs w:val="20"/>
          <w:cs/>
          <w:lang w:bidi="th-TH"/>
        </w:rPr>
        <w:t>-</w:t>
      </w:r>
      <w:r w:rsidRPr="00234456">
        <w:rPr>
          <w:rFonts w:ascii="Tahoma" w:eastAsia="Gotham" w:hAnsi="Tahoma" w:cs="Tahoma"/>
          <w:color w:val="231F20"/>
          <w:sz w:val="20"/>
          <w:szCs w:val="20"/>
          <w:lang w:val="en-US"/>
        </w:rPr>
        <w:t xml:space="preserve">resistant </w:t>
      </w:r>
      <w:r w:rsidRPr="00234456">
        <w:rPr>
          <w:rFonts w:ascii="Tahoma" w:eastAsia="Gotham" w:hAnsi="Tahoma" w:cs="Tahoma"/>
          <w:i/>
          <w:iCs/>
          <w:color w:val="231F20"/>
          <w:sz w:val="20"/>
          <w:szCs w:val="20"/>
          <w:lang w:val="en-US"/>
        </w:rPr>
        <w:t>Staphylococcus aureus</w:t>
      </w:r>
    </w:p>
    <w:p w14:paraId="49B8F45E" w14:textId="77777777" w:rsidR="00275A61" w:rsidRPr="00234456" w:rsidRDefault="00275A61" w:rsidP="00275A61">
      <w:pPr>
        <w:spacing w:line="300" w:lineRule="auto"/>
        <w:ind w:left="20" w:right="35"/>
        <w:rPr>
          <w:rFonts w:ascii="Tahoma" w:eastAsia="Gotham" w:hAnsi="Tahoma" w:cs="Tahoma"/>
          <w:sz w:val="20"/>
          <w:szCs w:val="20"/>
        </w:rPr>
      </w:pPr>
      <w:r w:rsidRPr="00234456">
        <w:rPr>
          <w:rFonts w:ascii="Tahoma" w:hAnsi="Tahoma" w:cs="Tahoma"/>
          <w:b/>
          <w:bCs/>
          <w:color w:val="231F20"/>
          <w:sz w:val="20"/>
          <w:szCs w:val="20"/>
          <w:cs/>
          <w:lang w:bidi="th-TH"/>
        </w:rPr>
        <w:lastRenderedPageBreak/>
        <w:t>อ้างอิง</w:t>
      </w:r>
      <w:r w:rsidRPr="00234456">
        <w:rPr>
          <w:rFonts w:ascii="Tahoma" w:eastAsia="Gotham" w:hAnsi="Tahoma" w:cs="Tahoma"/>
          <w:b/>
          <w:bCs/>
          <w:color w:val="231F20"/>
          <w:sz w:val="20"/>
          <w:szCs w:val="20"/>
          <w:lang w:val="en-US"/>
        </w:rPr>
        <w:t xml:space="preserve">: </w:t>
      </w:r>
      <w:r w:rsidRPr="00234456">
        <w:rPr>
          <w:rFonts w:ascii="Tahoma" w:eastAsia="Gotham" w:hAnsi="Tahoma" w:cs="Tahoma"/>
          <w:color w:val="231F20"/>
          <w:sz w:val="20"/>
          <w:szCs w:val="20"/>
          <w:lang w:val="en-US"/>
        </w:rPr>
        <w:t xml:space="preserve">Stevens DL, et al. Practice guidelines for the diagnosis and management of skin and soft tissue infections: 2014 Update by the Infectious Diseases Society of America. </w:t>
      </w:r>
      <w:r w:rsidRPr="00234456">
        <w:rPr>
          <w:rFonts w:ascii="Tahoma" w:eastAsia="Gotham" w:hAnsi="Tahoma" w:cs="Tahoma"/>
          <w:i/>
          <w:iCs/>
          <w:color w:val="231F20"/>
          <w:sz w:val="20"/>
          <w:szCs w:val="20"/>
        </w:rPr>
        <w:t xml:space="preserve">Clin Infect Dis </w:t>
      </w:r>
      <w:r w:rsidRPr="00234456">
        <w:rPr>
          <w:rFonts w:ascii="Tahoma" w:eastAsia="Gotham" w:hAnsi="Tahoma" w:cs="Tahoma"/>
          <w:color w:val="231F20"/>
          <w:sz w:val="20"/>
          <w:szCs w:val="20"/>
        </w:rPr>
        <w:t>2014;59:e10-e52.</w:t>
      </w:r>
    </w:p>
    <w:p w14:paraId="194C59FC" w14:textId="77777777" w:rsidR="008276E1" w:rsidRPr="00234456" w:rsidRDefault="008276E1" w:rsidP="00822697">
      <w:pPr>
        <w:rPr>
          <w:cs/>
          <w:lang w:bidi="th-TH"/>
        </w:rPr>
      </w:pPr>
      <w:r w:rsidRPr="00234456">
        <w:rPr>
          <w:b/>
          <w:sz w:val="24"/>
        </w:rPr>
        <w:t>ภาคผนวก 4</w:t>
      </w:r>
      <w:r w:rsidRPr="00234456">
        <w:t xml:space="preserve"> </w:t>
      </w:r>
    </w:p>
    <w:p w14:paraId="2124D3BE" w14:textId="34B0E482" w:rsidR="00822697" w:rsidRPr="00CC0167" w:rsidRDefault="00822697" w:rsidP="00822697">
      <w:pPr>
        <w:rPr>
          <w:sz w:val="24"/>
          <w:szCs w:val="24"/>
        </w:rPr>
      </w:pPr>
      <w:r w:rsidRPr="00234456">
        <w:rPr>
          <w:sz w:val="24"/>
        </w:rPr>
        <w:t>แม่แบบตัวอย่าง</w:t>
      </w:r>
      <w:r w:rsidRPr="00234456">
        <w:rPr>
          <w:rFonts w:ascii="Tahoma" w:hAnsi="Tahoma" w:cs="Tahoma"/>
          <w:sz w:val="24"/>
          <w:szCs w:val="24"/>
          <w:vertAlign w:val="superscript"/>
        </w:rPr>
        <w:t>*</w:t>
      </w:r>
      <w:r w:rsidRPr="00234456">
        <w:rPr>
          <w:rFonts w:ascii="Tahoma" w:hAnsi="Tahoma" w:cs="Tahoma"/>
          <w:sz w:val="24"/>
          <w:szCs w:val="24"/>
        </w:rPr>
        <w:t xml:space="preserve"> </w:t>
      </w:r>
      <w:r w:rsidR="00852AD9" w:rsidRPr="00CC0167">
        <w:rPr>
          <w:rFonts w:ascii="Tahoma" w:hAnsi="Tahoma" w:cs="Tahoma"/>
          <w:color w:val="231F20"/>
          <w:w w:val="90"/>
          <w:sz w:val="24"/>
          <w:szCs w:val="24"/>
          <w:cs/>
          <w:lang w:bidi="th-TH"/>
        </w:rPr>
        <w:t>สำหรับการรักษาผู้ป่วยที่เข้ารับการรักษาในโรงพยาบาลด้วยการติดเชื้อในช่องท้องก่อนที่จะทราบผลเพา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9"/>
        <w:gridCol w:w="2254"/>
        <w:gridCol w:w="2268"/>
        <w:gridCol w:w="2552"/>
        <w:gridCol w:w="2320"/>
        <w:gridCol w:w="9"/>
      </w:tblGrid>
      <w:tr w:rsidR="00822697" w:rsidRPr="00234456" w14:paraId="7FF02C99" w14:textId="77777777" w:rsidTr="00424958">
        <w:tc>
          <w:tcPr>
            <w:tcW w:w="13948" w:type="dxa"/>
            <w:gridSpan w:val="8"/>
            <w:vAlign w:val="center"/>
          </w:tcPr>
          <w:p w14:paraId="3B27C653" w14:textId="20D98A4C" w:rsidR="00822697" w:rsidRPr="00234456" w:rsidRDefault="00852AD9" w:rsidP="00B019C6">
            <w:pPr>
              <w:jc w:val="center"/>
              <w:rPr>
                <w:rFonts w:ascii="Tahoma" w:hAnsi="Tahoma" w:cs="Tahoma"/>
                <w:b/>
                <w:bCs/>
                <w:lang w:val="en-US" w:bidi="th-TH"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cs/>
                <w:lang w:bidi="th-TH"/>
              </w:rPr>
              <w:t>การติดเชื้อในช่องท้อง</w:t>
            </w:r>
          </w:p>
        </w:tc>
      </w:tr>
      <w:tr w:rsidR="00852AD9" w:rsidRPr="00234456" w14:paraId="4E6339C7" w14:textId="77777777" w:rsidTr="004C00E9">
        <w:tc>
          <w:tcPr>
            <w:tcW w:w="9067" w:type="dxa"/>
            <w:gridSpan w:val="5"/>
            <w:vAlign w:val="center"/>
          </w:tcPr>
          <w:p w14:paraId="657A2A12" w14:textId="176BD5E4" w:rsidR="00852AD9" w:rsidRPr="00234456" w:rsidRDefault="00852AD9" w:rsidP="00852AD9">
            <w:pPr>
              <w:jc w:val="center"/>
              <w:rPr>
                <w:rFonts w:ascii="Tahoma" w:hAnsi="Tahoma" w:cs="Tahoma"/>
                <w:b/>
                <w:bCs/>
                <w:lang w:val="en-US" w:bidi="th-TH"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cs/>
                <w:lang w:bidi="th-TH"/>
              </w:rPr>
              <w:t>การเลือกใช้ยาปฏิชีวนะเบื้องต้นก่อนที่จะทราบผลเพาะเชื้อ</w:t>
            </w:r>
            <w:r w:rsidRPr="00234456">
              <w:rPr>
                <w:rFonts w:ascii="Tahoma" w:hAnsi="Tahoma" w:cs="Tahoma"/>
                <w:b/>
                <w:bCs/>
                <w:cs/>
                <w:lang w:bidi="th-TH"/>
              </w:rPr>
              <w:t xml:space="preserve"> (ยาฉีด)</w:t>
            </w:r>
          </w:p>
        </w:tc>
        <w:tc>
          <w:tcPr>
            <w:tcW w:w="2552" w:type="dxa"/>
            <w:vMerge w:val="restart"/>
          </w:tcPr>
          <w:p w14:paraId="1AACE47C" w14:textId="62ED4BBD" w:rsidR="00852AD9" w:rsidRPr="00234456" w:rsidRDefault="00852AD9" w:rsidP="00852AD9">
            <w:pPr>
              <w:jc w:val="center"/>
              <w:rPr>
                <w:rFonts w:asciiTheme="majorHAnsi" w:hAnsiTheme="majorHAnsi" w:cstheme="majorHAnsi"/>
                <w:b/>
                <w:cs/>
                <w:lang w:bidi="th-TH"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ตัวเลือกในการเปลี่ยน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br/>
              <w:t>จากยาฉีดเป็น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br/>
              <w:t>ยารับประทาน</w:t>
            </w:r>
          </w:p>
        </w:tc>
        <w:tc>
          <w:tcPr>
            <w:tcW w:w="2329" w:type="dxa"/>
            <w:gridSpan w:val="2"/>
            <w:vMerge w:val="restart"/>
            <w:vAlign w:val="center"/>
          </w:tcPr>
          <w:p w14:paraId="75C62AC2" w14:textId="675A3E86" w:rsidR="00852AD9" w:rsidRPr="00234456" w:rsidRDefault="00852AD9" w:rsidP="00852AD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t>ระยะเวลา</w:t>
            </w:r>
            <w:r w:rsidRPr="00234456">
              <w:rPr>
                <w:rFonts w:asciiTheme="majorHAnsi" w:hAnsiTheme="majorHAnsi" w:cstheme="majorHAnsi"/>
                <w:b/>
                <w:bCs/>
                <w:color w:val="231F20"/>
                <w:cs/>
                <w:lang w:bidi="th-TH"/>
              </w:rPr>
              <w:br/>
              <w:t>ในการรักษา</w:t>
            </w:r>
          </w:p>
        </w:tc>
      </w:tr>
      <w:tr w:rsidR="00852AD9" w:rsidRPr="00234456" w14:paraId="14A035CA" w14:textId="77777777" w:rsidTr="003D05E6">
        <w:tc>
          <w:tcPr>
            <w:tcW w:w="4545" w:type="dxa"/>
            <w:gridSpan w:val="3"/>
            <w:vAlign w:val="center"/>
          </w:tcPr>
          <w:p w14:paraId="266A00BF" w14:textId="2FC72B29" w:rsidR="00852AD9" w:rsidRPr="00234456" w:rsidRDefault="00852AD9" w:rsidP="00852AD9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cs/>
                <w:lang w:bidi="th-TH"/>
              </w:rPr>
              <w:t>การติดเชื้อในช่องท้องที่เกิดในชุมชน</w:t>
            </w:r>
            <w:r w:rsidRPr="00234456">
              <w:rPr>
                <w:rFonts w:ascii="Tahoma" w:eastAsia="Gotham" w:hAnsi="Tahoma" w:cs="Tahoma"/>
                <w:b/>
                <w:bCs/>
                <w:color w:val="231F20"/>
                <w:position w:val="5"/>
              </w:rPr>
              <w:t>a,b,c</w:t>
            </w:r>
          </w:p>
        </w:tc>
        <w:tc>
          <w:tcPr>
            <w:tcW w:w="4522" w:type="dxa"/>
            <w:gridSpan w:val="2"/>
            <w:vAlign w:val="center"/>
          </w:tcPr>
          <w:p w14:paraId="4BAB5A34" w14:textId="66B1FDA8" w:rsidR="00852AD9" w:rsidRPr="00234456" w:rsidRDefault="00852AD9" w:rsidP="00852AD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cs/>
                <w:lang w:bidi="th-TH"/>
              </w:rPr>
              <w:t>การติดเชื้อในช่องท้องที่เกี่ยวข้องกับ</w:t>
            </w: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cs/>
                <w:lang w:bidi="th-TH"/>
              </w:rPr>
              <w:br/>
              <w:t>การรักษาพยาบาล</w:t>
            </w:r>
            <w:r w:rsidRPr="00234456">
              <w:rPr>
                <w:rFonts w:ascii="Tahoma" w:eastAsia="Gotham" w:hAnsi="Tahoma" w:cs="Tahoma"/>
                <w:b/>
                <w:bCs/>
                <w:color w:val="231F20"/>
                <w:w w:val="85"/>
                <w:position w:val="5"/>
              </w:rPr>
              <w:t>d</w:t>
            </w:r>
          </w:p>
        </w:tc>
        <w:tc>
          <w:tcPr>
            <w:tcW w:w="2552" w:type="dxa"/>
            <w:vMerge/>
            <w:vAlign w:val="center"/>
          </w:tcPr>
          <w:p w14:paraId="07B06D49" w14:textId="77777777" w:rsidR="00852AD9" w:rsidRPr="00234456" w:rsidRDefault="00852AD9" w:rsidP="00852AD9">
            <w:pPr>
              <w:jc w:val="center"/>
              <w:rPr>
                <w:b/>
              </w:rPr>
            </w:pPr>
          </w:p>
        </w:tc>
        <w:tc>
          <w:tcPr>
            <w:tcW w:w="2329" w:type="dxa"/>
            <w:gridSpan w:val="2"/>
            <w:vMerge/>
            <w:vAlign w:val="center"/>
          </w:tcPr>
          <w:p w14:paraId="165D4EAE" w14:textId="77777777" w:rsidR="00852AD9" w:rsidRPr="00234456" w:rsidRDefault="00852AD9" w:rsidP="00852AD9">
            <w:pPr>
              <w:jc w:val="center"/>
              <w:rPr>
                <w:b/>
              </w:rPr>
            </w:pPr>
          </w:p>
        </w:tc>
      </w:tr>
      <w:tr w:rsidR="00852AD9" w:rsidRPr="00234456" w14:paraId="6A6F298B" w14:textId="77777777" w:rsidTr="003D05E6">
        <w:trPr>
          <w:gridAfter w:val="1"/>
          <w:wAfter w:w="9" w:type="dxa"/>
          <w:trHeight w:val="872"/>
        </w:trPr>
        <w:tc>
          <w:tcPr>
            <w:tcW w:w="2268" w:type="dxa"/>
            <w:vAlign w:val="center"/>
          </w:tcPr>
          <w:p w14:paraId="622D946F" w14:textId="7437BBAB" w:rsidR="00852AD9" w:rsidRPr="00234456" w:rsidRDefault="00852AD9" w:rsidP="00852AD9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w w:val="85"/>
                <w:cs/>
                <w:lang w:bidi="th-TH"/>
              </w:rPr>
              <w:t>การรักษาด้วยยา</w:t>
            </w:r>
            <w:r w:rsidRPr="00234456">
              <w:rPr>
                <w:rFonts w:ascii="Tahoma" w:hAnsi="Tahoma" w:cs="Tahoma"/>
                <w:b/>
                <w:bCs/>
                <w:color w:val="231F20"/>
                <w:w w:val="85"/>
                <w:cs/>
                <w:lang w:bidi="th-TH"/>
              </w:rPr>
              <w:br/>
              <w:t>ชนิดเดียว</w:t>
            </w:r>
          </w:p>
        </w:tc>
        <w:tc>
          <w:tcPr>
            <w:tcW w:w="2268" w:type="dxa"/>
            <w:vAlign w:val="center"/>
          </w:tcPr>
          <w:p w14:paraId="09A43EF8" w14:textId="4DAA36F5" w:rsidR="00852AD9" w:rsidRPr="00234456" w:rsidRDefault="00852AD9" w:rsidP="00852AD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cs/>
                <w:lang w:bidi="th-TH"/>
              </w:rPr>
              <w:t>การรักษาด้วยยา</w:t>
            </w: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cs/>
                <w:lang w:bidi="th-TH"/>
              </w:rPr>
              <w:br/>
              <w:t>หลายขนาน</w:t>
            </w:r>
            <w:r w:rsidRPr="00234456">
              <w:rPr>
                <w:rFonts w:ascii="Tahoma" w:eastAsia="Gotham" w:hAnsi="Tahoma" w:cs="Tahoma"/>
                <w:b/>
                <w:bCs/>
                <w:color w:val="231F20"/>
                <w:w w:val="90"/>
                <w:position w:val="5"/>
              </w:rPr>
              <w:t>c</w:t>
            </w:r>
          </w:p>
        </w:tc>
        <w:tc>
          <w:tcPr>
            <w:tcW w:w="2263" w:type="dxa"/>
            <w:gridSpan w:val="2"/>
            <w:vAlign w:val="center"/>
          </w:tcPr>
          <w:p w14:paraId="7D105EFF" w14:textId="2BB32CB9" w:rsidR="00852AD9" w:rsidRPr="00234456" w:rsidRDefault="00852AD9" w:rsidP="00852AD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w w:val="85"/>
                <w:cs/>
                <w:lang w:bidi="th-TH"/>
              </w:rPr>
              <w:t>การรักษาด้วยยา</w:t>
            </w:r>
            <w:r w:rsidRPr="00234456">
              <w:rPr>
                <w:rFonts w:ascii="Tahoma" w:hAnsi="Tahoma" w:cs="Tahoma"/>
                <w:b/>
                <w:bCs/>
                <w:color w:val="231F20"/>
                <w:w w:val="85"/>
                <w:cs/>
                <w:lang w:bidi="th-TH"/>
              </w:rPr>
              <w:br/>
              <w:t>ชนิดเดียว</w:t>
            </w:r>
          </w:p>
        </w:tc>
        <w:tc>
          <w:tcPr>
            <w:tcW w:w="2268" w:type="dxa"/>
            <w:vAlign w:val="center"/>
          </w:tcPr>
          <w:p w14:paraId="78195199" w14:textId="041FA930" w:rsidR="00852AD9" w:rsidRPr="00234456" w:rsidRDefault="00852AD9" w:rsidP="00852AD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w w:val="85"/>
                <w:cs/>
                <w:lang w:bidi="th-TH"/>
              </w:rPr>
              <w:t>การรักษาด้วยยา</w:t>
            </w:r>
            <w:r w:rsidRPr="00234456">
              <w:rPr>
                <w:rFonts w:ascii="Tahoma" w:hAnsi="Tahoma" w:cs="Tahoma"/>
                <w:b/>
                <w:bCs/>
                <w:color w:val="231F20"/>
                <w:w w:val="85"/>
                <w:cs/>
                <w:lang w:bidi="th-TH"/>
              </w:rPr>
              <w:br/>
              <w:t>หลาย</w:t>
            </w:r>
            <w:r w:rsidRPr="00234456">
              <w:rPr>
                <w:rFonts w:ascii="Tahoma" w:hAnsi="Tahoma" w:cs="Tahoma"/>
                <w:b/>
                <w:bCs/>
                <w:cs/>
                <w:lang w:bidi="th-TH"/>
              </w:rPr>
              <w:t>ขนาน</w:t>
            </w:r>
          </w:p>
        </w:tc>
        <w:tc>
          <w:tcPr>
            <w:tcW w:w="2552" w:type="dxa"/>
            <w:vMerge w:val="restart"/>
            <w:vAlign w:val="center"/>
          </w:tcPr>
          <w:p w14:paraId="35730108" w14:textId="2098D2CB" w:rsidR="00852AD9" w:rsidRPr="00234456" w:rsidRDefault="00852AD9" w:rsidP="00852AD9">
            <w:pPr>
              <w:jc w:val="center"/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[กรุณากรอกข้อมูลตามรูปแบบการดื้อยาในพื้นที่</w:t>
            </w: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br/>
              <w:t>และยาปฏิชีวนะที่มีอยู่]</w:t>
            </w:r>
          </w:p>
        </w:tc>
        <w:tc>
          <w:tcPr>
            <w:tcW w:w="2320" w:type="dxa"/>
            <w:vMerge w:val="restart"/>
            <w:vAlign w:val="center"/>
          </w:tcPr>
          <w:p w14:paraId="1F1B03D8" w14:textId="546E1293" w:rsidR="00852AD9" w:rsidRPr="00234456" w:rsidRDefault="00852AD9" w:rsidP="00852AD9">
            <w:pPr>
              <w:jc w:val="center"/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</w:rPr>
            </w:pPr>
            <w:r w:rsidRPr="00234456">
              <w:rPr>
                <w:rFonts w:ascii="Tahoma" w:hAnsi="Tahoma" w:cs="Tahoma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[กรุณากรอกข้อมูลตามรูปแบบการดื้อยาในพื้นที่และยาปฏิชีวนะที่มีอยู่]</w:t>
            </w:r>
          </w:p>
        </w:tc>
      </w:tr>
      <w:tr w:rsidR="003D05E6" w:rsidRPr="00234456" w14:paraId="754EBEE3" w14:textId="77777777" w:rsidTr="003D05E6">
        <w:trPr>
          <w:gridAfter w:val="1"/>
          <w:wAfter w:w="9" w:type="dxa"/>
          <w:trHeight w:val="838"/>
        </w:trPr>
        <w:tc>
          <w:tcPr>
            <w:tcW w:w="2268" w:type="dxa"/>
            <w:vAlign w:val="center"/>
          </w:tcPr>
          <w:p w14:paraId="3117AC02" w14:textId="1C7E6B81" w:rsidR="003D05E6" w:rsidRPr="00234456" w:rsidRDefault="003D05E6" w:rsidP="003D05E6">
            <w:pPr>
              <w:jc w:val="center"/>
              <w:rPr>
                <w:rFonts w:asciiTheme="majorHAnsi" w:eastAsia="宋体" w:hAnsiTheme="majorHAnsi" w:cstheme="majorHAnsi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[กรุณากรอกข้อมูลตามรูปแบบการดื้อยาในพื้นที่และยาปฏิชีวนะที่มีอยู่]</w:t>
            </w:r>
          </w:p>
        </w:tc>
        <w:tc>
          <w:tcPr>
            <w:tcW w:w="2268" w:type="dxa"/>
            <w:vAlign w:val="center"/>
          </w:tcPr>
          <w:p w14:paraId="3AD4D539" w14:textId="262B1FFF" w:rsidR="003D05E6" w:rsidRPr="00234456" w:rsidRDefault="003D05E6" w:rsidP="003D05E6">
            <w:pPr>
              <w:jc w:val="center"/>
              <w:rPr>
                <w:rFonts w:asciiTheme="majorHAnsi" w:eastAsia="宋体" w:hAnsiTheme="majorHAnsi" w:cstheme="majorHAnsi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[กรุณากรอกข้อมูลตามรูปแบบการดื้อยาในพื้นที่และยาปฏิชีวนะที่มีอยู่]</w:t>
            </w:r>
          </w:p>
        </w:tc>
        <w:tc>
          <w:tcPr>
            <w:tcW w:w="2263" w:type="dxa"/>
            <w:gridSpan w:val="2"/>
            <w:vAlign w:val="center"/>
          </w:tcPr>
          <w:p w14:paraId="585588FC" w14:textId="7A8EBD41" w:rsidR="003D05E6" w:rsidRPr="00234456" w:rsidRDefault="003D05E6" w:rsidP="003D05E6">
            <w:pPr>
              <w:jc w:val="center"/>
              <w:rPr>
                <w:rFonts w:asciiTheme="majorHAnsi" w:eastAsia="宋体" w:hAnsiTheme="majorHAnsi" w:cstheme="majorHAnsi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[กรุณากรอกข้อมูลตามรูปแบบการดื้อยาในพื้นที่และยาปฏิชีวนะที่มีอยู่]</w:t>
            </w:r>
          </w:p>
        </w:tc>
        <w:tc>
          <w:tcPr>
            <w:tcW w:w="2268" w:type="dxa"/>
            <w:vAlign w:val="center"/>
          </w:tcPr>
          <w:p w14:paraId="78D53334" w14:textId="715D2E91" w:rsidR="003D05E6" w:rsidRPr="00234456" w:rsidRDefault="003D05E6" w:rsidP="003D05E6">
            <w:pPr>
              <w:jc w:val="center"/>
              <w:rPr>
                <w:rFonts w:asciiTheme="majorHAnsi" w:eastAsia="宋体" w:hAnsiTheme="majorHAnsi" w:cstheme="majorHAnsi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234456">
              <w:rPr>
                <w:rFonts w:asciiTheme="majorHAnsi" w:hAnsiTheme="majorHAnsi" w:cstheme="majorHAnsi"/>
                <w:iCs/>
                <w:color w:val="808080" w:themeColor="background1" w:themeShade="80"/>
                <w:sz w:val="20"/>
                <w:szCs w:val="20"/>
                <w:cs/>
                <w:lang w:bidi="th-TH"/>
              </w:rPr>
              <w:t>[กรุณากรอกข้อมูลตามรูปแบบการดื้อยาในพื้นที่และยาปฏิชีวนะที่มีอยู่]</w:t>
            </w:r>
          </w:p>
        </w:tc>
        <w:tc>
          <w:tcPr>
            <w:tcW w:w="2552" w:type="dxa"/>
            <w:vMerge/>
          </w:tcPr>
          <w:p w14:paraId="261A3E04" w14:textId="77777777" w:rsidR="003D05E6" w:rsidRPr="00234456" w:rsidRDefault="003D05E6" w:rsidP="003D05E6"/>
        </w:tc>
        <w:tc>
          <w:tcPr>
            <w:tcW w:w="2320" w:type="dxa"/>
            <w:vMerge/>
          </w:tcPr>
          <w:p w14:paraId="57C9D720" w14:textId="77777777" w:rsidR="003D05E6" w:rsidRPr="00234456" w:rsidRDefault="003D05E6" w:rsidP="003D05E6"/>
        </w:tc>
      </w:tr>
      <w:tr w:rsidR="00822697" w:rsidRPr="00234456" w14:paraId="67665A57" w14:textId="77777777" w:rsidTr="00DB664E">
        <w:trPr>
          <w:trHeight w:val="2112"/>
        </w:trPr>
        <w:tc>
          <w:tcPr>
            <w:tcW w:w="13948" w:type="dxa"/>
            <w:gridSpan w:val="8"/>
          </w:tcPr>
          <w:p w14:paraId="58927905" w14:textId="77777777" w:rsidR="00852AD9" w:rsidRPr="00234456" w:rsidRDefault="00852AD9" w:rsidP="00852AD9">
            <w:pPr>
              <w:pStyle w:val="TableParagraph"/>
              <w:spacing w:before="73" w:line="290" w:lineRule="auto"/>
              <w:rPr>
                <w:sz w:val="20"/>
                <w:szCs w:val="20"/>
              </w:rPr>
            </w:pPr>
            <w:r w:rsidRPr="00234456">
              <w:rPr>
                <w:rFonts w:eastAsia="Gotham"/>
                <w:color w:val="231F20"/>
                <w:position w:val="4"/>
                <w:sz w:val="20"/>
                <w:szCs w:val="20"/>
              </w:rPr>
              <w:t>a</w:t>
            </w:r>
            <w:r w:rsidRPr="00234456">
              <w:rPr>
                <w:color w:val="231F20"/>
                <w:sz w:val="20"/>
                <w:szCs w:val="20"/>
                <w:cs/>
                <w:lang w:bidi="th-TH"/>
              </w:rPr>
              <w:t>สำหรับผู้ป่วยที่มีการติดเชื้อจากชุมชนในระดับไม่รุนแรงถึงปานกลาง ควรเลือกใช้ยาที่ไม่มีฤทธิ์ต้าน</w:t>
            </w:r>
            <w:r w:rsidRPr="00234456">
              <w:rPr>
                <w:color w:val="231F20"/>
                <w:sz w:val="20"/>
                <w:szCs w:val="20"/>
                <w:lang w:bidi="th-TH"/>
              </w:rPr>
              <w:t xml:space="preserve"> </w:t>
            </w:r>
            <w:r w:rsidRPr="00234456">
              <w:rPr>
                <w:rFonts w:eastAsia="Gotham"/>
                <w:i/>
                <w:iCs/>
                <w:color w:val="231F20"/>
                <w:sz w:val="20"/>
                <w:szCs w:val="20"/>
              </w:rPr>
              <w:t>Pseudomonas aeruginosa</w:t>
            </w:r>
            <w:r w:rsidRPr="00234456">
              <w:rPr>
                <w:rFonts w:eastAsia="Gotham"/>
                <w:color w:val="231F20"/>
                <w:sz w:val="20"/>
                <w:szCs w:val="20"/>
              </w:rPr>
              <w:t xml:space="preserve"> </w:t>
            </w:r>
          </w:p>
          <w:p w14:paraId="06398E0F" w14:textId="77777777" w:rsidR="00852AD9" w:rsidRPr="00234456" w:rsidRDefault="00852AD9" w:rsidP="00852AD9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234456">
              <w:rPr>
                <w:rFonts w:eastAsia="Gotham"/>
                <w:color w:val="231F20"/>
                <w:position w:val="5"/>
                <w:sz w:val="20"/>
                <w:szCs w:val="20"/>
              </w:rPr>
              <w:t>b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t>การใช้ยาปฏิชีวนะที่ออกฤทธิ์กว้างก่อนทราบผลเพาะเชื้อเพื่อป้องกันเชื้อแกรมลบ เป็นการรักษาที่แนะนำสำหรับผู้ป่วยที่มีการติดเชื้อภายในช่องท้อง</w:t>
            </w:r>
            <w:r w:rsidRPr="00234456">
              <w:rPr>
                <w:color w:val="231F20"/>
                <w:position w:val="1"/>
                <w:sz w:val="20"/>
                <w:szCs w:val="20"/>
                <w:cs/>
                <w:lang w:bidi="th-TH"/>
              </w:rPr>
              <w:br/>
              <w:t>ที่รุนแรงจากการติดเชื้อในชุมชน และควรปรับแผนการรักษาหลังจากได้รับผลการเพาะเชื้อและรายงานความไวต่อยา</w:t>
            </w:r>
          </w:p>
          <w:p w14:paraId="690B95BC" w14:textId="77777777" w:rsidR="00852AD9" w:rsidRPr="00234456" w:rsidRDefault="00852AD9" w:rsidP="00852AD9">
            <w:pPr>
              <w:pStyle w:val="TableParagraph"/>
              <w:spacing w:before="31"/>
              <w:rPr>
                <w:sz w:val="20"/>
                <w:szCs w:val="20"/>
                <w:cs/>
                <w:lang w:bidi="th-TH"/>
              </w:rPr>
            </w:pPr>
            <w:r w:rsidRPr="00234456">
              <w:rPr>
                <w:rFonts w:eastAsia="Gotham"/>
                <w:color w:val="231F20"/>
                <w:w w:val="90"/>
                <w:position w:val="4"/>
                <w:sz w:val="20"/>
                <w:szCs w:val="20"/>
              </w:rPr>
              <w:t>c</w:t>
            </w:r>
            <w:r w:rsidRPr="00234456">
              <w:rPr>
                <w:color w:val="231F20"/>
                <w:w w:val="90"/>
                <w:sz w:val="20"/>
                <w:szCs w:val="20"/>
                <w:cs/>
                <w:lang w:bidi="th-TH"/>
              </w:rPr>
              <w:t>ในกรณีที่มีความเสี่ยงสูงต่อการติดเชื้อภายในช่องท้องที่เกิดจากการติดเชื้อในชุมชน</w:t>
            </w:r>
            <w:r w:rsidRPr="00234456">
              <w:rPr>
                <w:color w:val="231F20"/>
                <w:w w:val="90"/>
                <w:sz w:val="20"/>
                <w:szCs w:val="20"/>
              </w:rPr>
              <w:t xml:space="preserve"> </w:t>
            </w:r>
            <w:r w:rsidRPr="00234456">
              <w:rPr>
                <w:color w:val="231F20"/>
                <w:w w:val="90"/>
                <w:sz w:val="20"/>
                <w:szCs w:val="20"/>
                <w:cs/>
                <w:lang w:bidi="th-TH"/>
              </w:rPr>
              <w:t xml:space="preserve">ควรหลีกเลี่ยงการใช้ยากลุ่ม </w:t>
            </w:r>
            <w:r w:rsidRPr="00234456">
              <w:rPr>
                <w:color w:val="231F20"/>
                <w:w w:val="90"/>
                <w:sz w:val="20"/>
                <w:szCs w:val="20"/>
              </w:rPr>
              <w:t xml:space="preserve">quinolones </w:t>
            </w:r>
            <w:r w:rsidRPr="00234456">
              <w:rPr>
                <w:color w:val="231F20"/>
                <w:w w:val="90"/>
                <w:sz w:val="20"/>
                <w:szCs w:val="20"/>
                <w:cs/>
                <w:lang w:bidi="th-TH"/>
              </w:rPr>
              <w:t>ยกเว้นในกรณีที่</w:t>
            </w:r>
            <w:r w:rsidRPr="00234456">
              <w:rPr>
                <w:sz w:val="20"/>
                <w:szCs w:val="20"/>
                <w:cs/>
                <w:lang w:bidi="th-TH"/>
              </w:rPr>
              <w:t xml:space="preserve">ผลสำรวจจากโรงพยาบาลแสดงให้เห็นว่า </w:t>
            </w:r>
            <w:r w:rsidRPr="00234456">
              <w:rPr>
                <w:i/>
                <w:iCs/>
                <w:sz w:val="20"/>
                <w:szCs w:val="20"/>
              </w:rPr>
              <w:t>Escherichia coli</w:t>
            </w:r>
            <w:r w:rsidRPr="00234456">
              <w:rPr>
                <w:sz w:val="20"/>
                <w:szCs w:val="20"/>
              </w:rPr>
              <w:t xml:space="preserve"> </w:t>
            </w:r>
            <w:r w:rsidRPr="00234456">
              <w:rPr>
                <w:sz w:val="20"/>
                <w:szCs w:val="20"/>
                <w:cs/>
                <w:lang w:bidi="th-TH"/>
              </w:rPr>
              <w:t xml:space="preserve">มีความไวต่อ </w:t>
            </w:r>
            <w:r w:rsidRPr="00234456">
              <w:rPr>
                <w:color w:val="231F20"/>
                <w:w w:val="90"/>
                <w:sz w:val="20"/>
                <w:szCs w:val="20"/>
              </w:rPr>
              <w:t>quinolones</w:t>
            </w:r>
            <w:r w:rsidRPr="00234456">
              <w:rPr>
                <w:sz w:val="20"/>
                <w:szCs w:val="20"/>
                <w:cs/>
                <w:lang w:bidi="th-TH"/>
              </w:rPr>
              <w:t xml:space="preserve"> มากกว่าร้อยละ 90</w:t>
            </w:r>
          </w:p>
          <w:p w14:paraId="6A840FFD" w14:textId="7C7C47A7" w:rsidR="00822697" w:rsidRPr="00234456" w:rsidRDefault="00852AD9" w:rsidP="00852AD9">
            <w:pPr>
              <w:rPr>
                <w:rFonts w:ascii="Tahoma" w:hAnsi="Tahoma" w:cs="Tahoma"/>
                <w:sz w:val="20"/>
                <w:szCs w:val="20"/>
              </w:rPr>
            </w:pPr>
            <w:r w:rsidRPr="00234456">
              <w:rPr>
                <w:rFonts w:ascii="Tahoma" w:eastAsia="Gotham" w:hAnsi="Tahoma" w:cs="Tahoma"/>
                <w:color w:val="231F20"/>
                <w:position w:val="5"/>
                <w:sz w:val="20"/>
                <w:szCs w:val="20"/>
              </w:rPr>
              <w:t>d</w:t>
            </w:r>
            <w:r w:rsidRPr="00234456">
              <w:rPr>
                <w:rFonts w:ascii="Tahoma" w:hAnsi="Tahoma" w:cs="Tahoma"/>
                <w:color w:val="231F20"/>
                <w:position w:val="1"/>
                <w:sz w:val="20"/>
                <w:szCs w:val="20"/>
                <w:cs/>
                <w:lang w:bidi="th-TH"/>
              </w:rPr>
              <w:t>การรักษา</w:t>
            </w:r>
            <w:r w:rsidRPr="0023445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การติดเชื้อในช่องท้องที่เกี่ยวข้องกับการรักษาพยาบาล</w:t>
            </w:r>
            <w:r w:rsidRPr="00234456">
              <w:rPr>
                <w:rFonts w:ascii="Tahoma" w:hAnsi="Tahoma" w:cs="Tahoma"/>
                <w:sz w:val="20"/>
                <w:szCs w:val="20"/>
                <w:lang w:bidi="th-TH"/>
              </w:rPr>
              <w:t xml:space="preserve"> </w:t>
            </w:r>
            <w:r w:rsidRPr="0023445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ควรปรับตามข้อมูลทางจุลชีววิทยาท้องถิ่น การใช้ยาหลายชนิดร่วมกันอาจจำเป็นเพื่อให้ครอบคลุมเชื้อที่อาจเป็นสาเหตุ และการเลือกใช้ยาปฏิชีวนะที่ออกฤทธิ์กว้างควรได้รับการปรับเปลี่ยนตามผลการเพาะเชื้อและรายงานความไวต่อยา</w:t>
            </w:r>
          </w:p>
        </w:tc>
      </w:tr>
      <w:tr w:rsidR="00852AD9" w:rsidRPr="00234456" w14:paraId="74CB1DA9" w14:textId="77777777" w:rsidTr="00DB664E">
        <w:trPr>
          <w:trHeight w:val="1106"/>
        </w:trPr>
        <w:tc>
          <w:tcPr>
            <w:tcW w:w="13948" w:type="dxa"/>
            <w:gridSpan w:val="8"/>
          </w:tcPr>
          <w:p w14:paraId="47A5CA4C" w14:textId="50802CD3" w:rsidR="00852AD9" w:rsidRPr="00234456" w:rsidRDefault="00852AD9" w:rsidP="00852AD9">
            <w:pPr>
              <w:pStyle w:val="TableParagraph"/>
              <w:spacing w:before="69" w:line="259" w:lineRule="auto"/>
              <w:ind w:right="125"/>
              <w:rPr>
                <w:b/>
                <w:bCs/>
                <w:sz w:val="20"/>
                <w:szCs w:val="20"/>
                <w:lang w:bidi="th-TH"/>
              </w:rPr>
            </w:pPr>
            <w:r w:rsidRPr="00234456">
              <w:rPr>
                <w:rFonts w:eastAsia="Gotham"/>
                <w:b/>
                <w:bCs/>
                <w:color w:val="D2232A"/>
                <w:w w:val="90"/>
                <w:sz w:val="20"/>
                <w:szCs w:val="20"/>
              </w:rPr>
              <w:t>*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cs/>
                <w:lang w:bidi="th-TH"/>
              </w:rPr>
              <w:t>นี่เป็นเพียงตัวอย่างเท่านั้น ตารางควรถูกปรับแต่งและเติมข้อมูลตามรูปแบบการดื้อยาของจุลชีพในพื้นที่หรือตามยาปฏิชีวนะที่มีในโรงพยาบาล</w:t>
            </w:r>
            <w:r w:rsidRPr="00234456">
              <w:rPr>
                <w:b/>
                <w:bCs/>
                <w:color w:val="D2232A"/>
                <w:w w:val="90"/>
                <w:sz w:val="20"/>
                <w:szCs w:val="20"/>
                <w:lang w:bidi="th-TH"/>
              </w:rPr>
              <w:t xml:space="preserve"> </w:t>
            </w:r>
            <w:r w:rsidRPr="00234456">
              <w:rPr>
                <w:b/>
                <w:bCs/>
                <w:color w:val="D2232A"/>
                <w:sz w:val="20"/>
                <w:szCs w:val="20"/>
                <w:cs/>
                <w:lang w:bidi="th-TH"/>
              </w:rPr>
              <w:t xml:space="preserve">คำแนะนำในหมายเหตุอ้างอิงจากแนวทางการรักษาโดย </w:t>
            </w:r>
            <w:r w:rsidRPr="00234456">
              <w:rPr>
                <w:b/>
                <w:bCs/>
                <w:color w:val="D2232A"/>
                <w:sz w:val="20"/>
                <w:szCs w:val="20"/>
                <w:lang w:bidi="th-TH"/>
              </w:rPr>
              <w:t xml:space="preserve">Surgical Infection Society </w:t>
            </w:r>
            <w:r w:rsidRPr="00234456">
              <w:rPr>
                <w:b/>
                <w:bCs/>
                <w:color w:val="D2232A"/>
                <w:sz w:val="20"/>
                <w:szCs w:val="20"/>
                <w:cs/>
                <w:lang w:bidi="th-TH"/>
              </w:rPr>
              <w:t xml:space="preserve">และ </w:t>
            </w:r>
            <w:r w:rsidRPr="00234456">
              <w:rPr>
                <w:b/>
                <w:bCs/>
                <w:color w:val="D2232A"/>
                <w:sz w:val="20"/>
                <w:szCs w:val="20"/>
                <w:lang w:bidi="th-TH"/>
              </w:rPr>
              <w:t xml:space="preserve">IDSA </w:t>
            </w:r>
            <w:r w:rsidRPr="00234456">
              <w:rPr>
                <w:b/>
                <w:bCs/>
                <w:color w:val="D2232A"/>
                <w:sz w:val="20"/>
                <w:szCs w:val="20"/>
                <w:cs/>
                <w:lang w:bidi="th-TH"/>
              </w:rPr>
              <w:t>และควรปรับให้เหมาะสมตามบริบท</w:t>
            </w:r>
          </w:p>
          <w:p w14:paraId="3167C3B1" w14:textId="3E4E8EE4" w:rsidR="00852AD9" w:rsidRPr="00234456" w:rsidRDefault="00852AD9" w:rsidP="00852AD9">
            <w:pPr>
              <w:pStyle w:val="ab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234456">
              <w:rPr>
                <w:rFonts w:ascii="Tahoma" w:hAnsi="Tahoma" w:cs="Tahoma"/>
                <w:b/>
                <w:bCs/>
                <w:color w:val="231F20"/>
                <w:w w:val="90"/>
                <w:position w:val="1"/>
                <w:sz w:val="20"/>
                <w:szCs w:val="20"/>
                <w:cs/>
                <w:lang w:bidi="th-TH"/>
              </w:rPr>
              <w:t>โปรดอ้างอิงตามแนวทางการรักษาในพื้นที่ (ถ้ามี) ลิงก์ออนไลน์สำหรับแนวทางการรักษาโดย</w:t>
            </w:r>
            <w:r w:rsidRPr="00234456">
              <w:rPr>
                <w:rFonts w:ascii="Tahoma" w:hAnsi="Tahoma" w:cs="Tahoma"/>
                <w:b/>
                <w:bCs/>
                <w:color w:val="231F20"/>
                <w:position w:val="1"/>
                <w:sz w:val="20"/>
                <w:szCs w:val="20"/>
              </w:rPr>
              <w:t xml:space="preserve"> </w:t>
            </w:r>
            <w:r w:rsidRPr="00234456">
              <w:rPr>
                <w:rFonts w:ascii="Tahoma" w:eastAsia="Gotham" w:hAnsi="Tahoma" w:cs="Tahoma"/>
                <w:b/>
                <w:bCs/>
                <w:color w:val="231F20"/>
                <w:position w:val="1"/>
                <w:sz w:val="20"/>
                <w:szCs w:val="20"/>
              </w:rPr>
              <w:t xml:space="preserve">Surgical Infection Society/IDSA: </w:t>
            </w:r>
            <w:r>
              <w:fldChar w:fldCharType="begin"/>
            </w:r>
            <w:r>
              <w:instrText>HYPERLINK "https://www.idsociety.org/practice-guideline/alphabetical-guidelines/" \h</w:instrText>
            </w:r>
            <w:r>
              <w:fldChar w:fldCharType="separate"/>
            </w:r>
            <w:r w:rsidRPr="00234456">
              <w:rPr>
                <w:rFonts w:ascii="Tahoma" w:eastAsia="Gotham" w:hAnsi="Tahoma" w:cs="Tahoma"/>
                <w:b/>
                <w:bCs/>
                <w:color w:val="231F20"/>
                <w:sz w:val="20"/>
                <w:szCs w:val="20"/>
                <w:u w:val="single" w:color="231F20"/>
              </w:rPr>
              <w:t>https://www.idsociety.org/practice</w:t>
            </w:r>
            <w:r w:rsidRPr="00234456">
              <w:rPr>
                <w:rFonts w:ascii="Tahoma" w:hAnsi="Tahoma" w:cs="Tahoma"/>
                <w:b/>
                <w:bCs/>
                <w:color w:val="231F20"/>
                <w:sz w:val="20"/>
                <w:szCs w:val="20"/>
                <w:u w:val="single" w:color="231F20"/>
              </w:rPr>
              <w:t>-</w:t>
            </w:r>
            <w:r w:rsidRPr="00234456">
              <w:rPr>
                <w:rFonts w:ascii="Tahoma" w:eastAsia="Gotham" w:hAnsi="Tahoma" w:cs="Tahoma"/>
                <w:b/>
                <w:bCs/>
                <w:color w:val="231F20"/>
                <w:sz w:val="20"/>
                <w:szCs w:val="20"/>
                <w:u w:val="single" w:color="231F20"/>
              </w:rPr>
              <w:t>guideline/alphabetical</w:t>
            </w:r>
            <w:r w:rsidRPr="00234456">
              <w:rPr>
                <w:rFonts w:ascii="Tahoma" w:hAnsi="Tahoma" w:cs="Tahoma"/>
                <w:b/>
                <w:bCs/>
                <w:color w:val="231F20"/>
                <w:sz w:val="20"/>
                <w:szCs w:val="20"/>
                <w:u w:val="single" w:color="231F20"/>
              </w:rPr>
              <w:t>-</w:t>
            </w:r>
            <w:r w:rsidRPr="00234456">
              <w:rPr>
                <w:rFonts w:ascii="Tahoma" w:eastAsia="Gotham" w:hAnsi="Tahoma" w:cs="Tahoma"/>
                <w:b/>
                <w:bCs/>
                <w:color w:val="231F20"/>
                <w:sz w:val="20"/>
                <w:szCs w:val="20"/>
                <w:u w:val="single" w:color="231F20"/>
              </w:rPr>
              <w:t>guidelines/</w:t>
            </w:r>
            <w:r>
              <w:fldChar w:fldCharType="end"/>
            </w:r>
          </w:p>
        </w:tc>
      </w:tr>
    </w:tbl>
    <w:p w14:paraId="2C5CC069" w14:textId="77777777" w:rsidR="00852AD9" w:rsidRPr="00234456" w:rsidRDefault="00852AD9" w:rsidP="00852AD9">
      <w:pPr>
        <w:spacing w:before="21"/>
        <w:ind w:left="20"/>
        <w:rPr>
          <w:rFonts w:ascii="Tahoma" w:hAnsi="Tahoma" w:cs="Tahoma"/>
          <w:sz w:val="20"/>
          <w:szCs w:val="20"/>
          <w:lang w:val="en-US"/>
        </w:rPr>
      </w:pPr>
      <w:r w:rsidRPr="00234456">
        <w:rPr>
          <w:rFonts w:ascii="Tahoma" w:eastAsia="Gotham" w:hAnsi="Tahoma" w:cs="Tahoma"/>
          <w:color w:val="231F20"/>
          <w:sz w:val="20"/>
          <w:szCs w:val="20"/>
          <w:lang w:val="en-US"/>
        </w:rPr>
        <w:t>IDSA, Infectious Diseases Society of America</w:t>
      </w:r>
    </w:p>
    <w:p w14:paraId="7D4E39CF" w14:textId="77777777" w:rsidR="00852AD9" w:rsidRPr="00234456" w:rsidRDefault="00852AD9" w:rsidP="00852AD9">
      <w:pPr>
        <w:spacing w:before="31" w:line="300" w:lineRule="auto"/>
        <w:ind w:left="20"/>
        <w:rPr>
          <w:rFonts w:ascii="Tahoma" w:eastAsia="Gotham" w:hAnsi="Tahoma" w:cs="Tahoma"/>
          <w:sz w:val="20"/>
          <w:szCs w:val="20"/>
        </w:rPr>
      </w:pPr>
      <w:r w:rsidRPr="00234456">
        <w:rPr>
          <w:rFonts w:ascii="Tahoma" w:hAnsi="Tahoma" w:cs="Tahoma"/>
          <w:b/>
          <w:bCs/>
          <w:color w:val="231F20"/>
          <w:sz w:val="20"/>
          <w:szCs w:val="20"/>
          <w:cs/>
          <w:lang w:bidi="th-TH"/>
        </w:rPr>
        <w:lastRenderedPageBreak/>
        <w:t>อ้างอิง</w:t>
      </w:r>
      <w:r w:rsidRPr="00234456">
        <w:rPr>
          <w:rFonts w:ascii="Tahoma" w:eastAsia="Gotham" w:hAnsi="Tahoma" w:cs="Tahoma"/>
          <w:b/>
          <w:bCs/>
          <w:color w:val="231F20"/>
          <w:sz w:val="20"/>
          <w:szCs w:val="20"/>
          <w:lang w:val="en-US"/>
        </w:rPr>
        <w:t xml:space="preserve">: </w:t>
      </w:r>
      <w:proofErr w:type="spellStart"/>
      <w:r w:rsidRPr="00234456">
        <w:rPr>
          <w:rFonts w:ascii="Tahoma" w:eastAsia="Gotham" w:hAnsi="Tahoma" w:cs="Tahoma"/>
          <w:color w:val="231F20"/>
          <w:sz w:val="20"/>
          <w:szCs w:val="20"/>
          <w:lang w:val="en-US"/>
        </w:rPr>
        <w:t>Solomkin</w:t>
      </w:r>
      <w:proofErr w:type="spellEnd"/>
      <w:r w:rsidRPr="00234456">
        <w:rPr>
          <w:rFonts w:ascii="Tahoma" w:eastAsia="Gotham" w:hAnsi="Tahoma" w:cs="Tahoma"/>
          <w:color w:val="231F20"/>
          <w:sz w:val="20"/>
          <w:szCs w:val="20"/>
          <w:lang w:val="en-US"/>
        </w:rPr>
        <w:t xml:space="preserve"> JS, et al. Diagnosis and management of complicated intra-abdominal infection in adults and children: Guidelines by the Surgical Infection Society and the Infectious Diseases Society of America. </w:t>
      </w:r>
      <w:r w:rsidRPr="00234456">
        <w:rPr>
          <w:rFonts w:ascii="Tahoma" w:eastAsia="Gotham" w:hAnsi="Tahoma" w:cs="Tahoma"/>
          <w:i/>
          <w:iCs/>
          <w:color w:val="231F20"/>
          <w:sz w:val="20"/>
          <w:szCs w:val="20"/>
        </w:rPr>
        <w:t xml:space="preserve">Clin Infect Dis </w:t>
      </w:r>
      <w:r w:rsidRPr="00234456">
        <w:rPr>
          <w:rFonts w:ascii="Tahoma" w:eastAsia="Gotham" w:hAnsi="Tahoma" w:cs="Tahoma"/>
          <w:color w:val="231F20"/>
          <w:sz w:val="20"/>
          <w:szCs w:val="20"/>
        </w:rPr>
        <w:t>2010;50:133-164.</w:t>
      </w:r>
    </w:p>
    <w:p w14:paraId="7535015B" w14:textId="6F8497BA" w:rsidR="00A03817" w:rsidRPr="00234456" w:rsidRDefault="00852AD9" w:rsidP="009F014F">
      <w:pPr>
        <w:spacing w:before="80"/>
        <w:ind w:left="20"/>
        <w:rPr>
          <w:rFonts w:ascii="Tahoma" w:eastAsia="Gotham" w:hAnsi="Tahoma" w:cs="Tahoma"/>
          <w:i/>
          <w:iCs/>
          <w:sz w:val="20"/>
          <w:szCs w:val="20"/>
          <w:cs/>
        </w:rPr>
      </w:pPr>
      <w:r w:rsidRPr="00234456">
        <w:rPr>
          <w:rFonts w:ascii="Tahoma" w:hAnsi="Tahoma" w:cs="Tahoma"/>
          <w:i/>
          <w:iCs/>
          <w:color w:val="231F20"/>
          <w:w w:val="90"/>
          <w:sz w:val="20"/>
          <w:szCs w:val="20"/>
          <w:cs/>
          <w:lang w:bidi="th-TH"/>
        </w:rPr>
        <w:t xml:space="preserve">แนวทางการรักษาสำหรับการติดเชื้อในช่องท้องกำลังอยู่ในระหว่างการปรับปรุง (ข้อมูล ณ เดือนสิงหาคม </w:t>
      </w:r>
      <w:r w:rsidRPr="00234456">
        <w:rPr>
          <w:rFonts w:ascii="Tahoma" w:hAnsi="Tahoma" w:cs="Tahoma"/>
          <w:i/>
          <w:iCs/>
          <w:color w:val="231F20"/>
          <w:w w:val="90"/>
          <w:sz w:val="20"/>
          <w:szCs w:val="20"/>
        </w:rPr>
        <w:t>2022)</w:t>
      </w:r>
    </w:p>
    <w:sectPr w:rsidR="00A03817" w:rsidRPr="00234456" w:rsidSect="00CA029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7D3A1" w14:textId="77777777" w:rsidR="007A6272" w:rsidRDefault="007A6272" w:rsidP="00732F45">
      <w:pPr>
        <w:spacing w:after="0" w:line="240" w:lineRule="auto"/>
      </w:pPr>
      <w:r>
        <w:separator/>
      </w:r>
    </w:p>
  </w:endnote>
  <w:endnote w:type="continuationSeparator" w:id="0">
    <w:p w14:paraId="03842392" w14:textId="77777777" w:rsidR="007A6272" w:rsidRDefault="007A6272" w:rsidP="0073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">
    <w:altName w:val="Calibri"/>
    <w:charset w:val="00"/>
    <w:family w:val="auto"/>
    <w:pitch w:val="variable"/>
    <w:sig w:usb0="A1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 Black">
    <w:altName w:val="Calibri"/>
    <w:charset w:val="00"/>
    <w:family w:val="auto"/>
    <w:pitch w:val="variable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34D71" w14:textId="77777777" w:rsidR="007A6272" w:rsidRDefault="007A6272" w:rsidP="00732F45">
      <w:pPr>
        <w:spacing w:after="0" w:line="240" w:lineRule="auto"/>
      </w:pPr>
      <w:r>
        <w:separator/>
      </w:r>
    </w:p>
  </w:footnote>
  <w:footnote w:type="continuationSeparator" w:id="0">
    <w:p w14:paraId="57D7CBD9" w14:textId="77777777" w:rsidR="007A6272" w:rsidRDefault="007A6272" w:rsidP="00732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476F2"/>
    <w:multiLevelType w:val="hybridMultilevel"/>
    <w:tmpl w:val="D8C230B8"/>
    <w:lvl w:ilvl="0" w:tplc="49000CD2">
      <w:numFmt w:val="bullet"/>
      <w:lvlText w:val="•"/>
      <w:lvlJc w:val="left"/>
      <w:pPr>
        <w:ind w:left="283" w:hanging="171"/>
      </w:pPr>
      <w:rPr>
        <w:rFonts w:ascii="Gotham" w:eastAsia="Gotham" w:hAnsi="Gotham" w:cs="Gotham" w:hint="default"/>
        <w:b w:val="0"/>
        <w:bCs w:val="0"/>
        <w:i w:val="0"/>
        <w:iCs w:val="0"/>
        <w:color w:val="231F20"/>
        <w:spacing w:val="0"/>
        <w:w w:val="100"/>
        <w:position w:val="1"/>
        <w:sz w:val="14"/>
        <w:szCs w:val="14"/>
        <w:lang w:val="en-US" w:eastAsia="en-US" w:bidi="ar-SA"/>
      </w:rPr>
    </w:lvl>
    <w:lvl w:ilvl="1" w:tplc="12628E28">
      <w:numFmt w:val="bullet"/>
      <w:lvlText w:val="•"/>
      <w:lvlJc w:val="left"/>
      <w:pPr>
        <w:ind w:left="988" w:hanging="171"/>
      </w:pPr>
      <w:rPr>
        <w:rFonts w:hint="default"/>
        <w:lang w:val="en-US" w:eastAsia="en-US" w:bidi="ar-SA"/>
      </w:rPr>
    </w:lvl>
    <w:lvl w:ilvl="2" w:tplc="295858B0">
      <w:numFmt w:val="bullet"/>
      <w:lvlText w:val="•"/>
      <w:lvlJc w:val="left"/>
      <w:pPr>
        <w:ind w:left="1696" w:hanging="171"/>
      </w:pPr>
      <w:rPr>
        <w:rFonts w:hint="default"/>
        <w:lang w:val="en-US" w:eastAsia="en-US" w:bidi="ar-SA"/>
      </w:rPr>
    </w:lvl>
    <w:lvl w:ilvl="3" w:tplc="CC94D9B4">
      <w:numFmt w:val="bullet"/>
      <w:lvlText w:val="•"/>
      <w:lvlJc w:val="left"/>
      <w:pPr>
        <w:ind w:left="2404" w:hanging="171"/>
      </w:pPr>
      <w:rPr>
        <w:rFonts w:hint="default"/>
        <w:lang w:val="en-US" w:eastAsia="en-US" w:bidi="ar-SA"/>
      </w:rPr>
    </w:lvl>
    <w:lvl w:ilvl="4" w:tplc="77848068">
      <w:numFmt w:val="bullet"/>
      <w:lvlText w:val="•"/>
      <w:lvlJc w:val="left"/>
      <w:pPr>
        <w:ind w:left="3112" w:hanging="171"/>
      </w:pPr>
      <w:rPr>
        <w:rFonts w:hint="default"/>
        <w:lang w:val="en-US" w:eastAsia="en-US" w:bidi="ar-SA"/>
      </w:rPr>
    </w:lvl>
    <w:lvl w:ilvl="5" w:tplc="B980039A">
      <w:numFmt w:val="bullet"/>
      <w:lvlText w:val="•"/>
      <w:lvlJc w:val="left"/>
      <w:pPr>
        <w:ind w:left="3821" w:hanging="171"/>
      </w:pPr>
      <w:rPr>
        <w:rFonts w:hint="default"/>
        <w:lang w:val="en-US" w:eastAsia="en-US" w:bidi="ar-SA"/>
      </w:rPr>
    </w:lvl>
    <w:lvl w:ilvl="6" w:tplc="6D8E3F1E">
      <w:numFmt w:val="bullet"/>
      <w:lvlText w:val="•"/>
      <w:lvlJc w:val="left"/>
      <w:pPr>
        <w:ind w:left="4529" w:hanging="171"/>
      </w:pPr>
      <w:rPr>
        <w:rFonts w:hint="default"/>
        <w:lang w:val="en-US" w:eastAsia="en-US" w:bidi="ar-SA"/>
      </w:rPr>
    </w:lvl>
    <w:lvl w:ilvl="7" w:tplc="BF1C1B9A">
      <w:numFmt w:val="bullet"/>
      <w:lvlText w:val="•"/>
      <w:lvlJc w:val="left"/>
      <w:pPr>
        <w:ind w:left="5237" w:hanging="171"/>
      </w:pPr>
      <w:rPr>
        <w:rFonts w:hint="default"/>
        <w:lang w:val="en-US" w:eastAsia="en-US" w:bidi="ar-SA"/>
      </w:rPr>
    </w:lvl>
    <w:lvl w:ilvl="8" w:tplc="63B48FF0">
      <w:numFmt w:val="bullet"/>
      <w:lvlText w:val="•"/>
      <w:lvlJc w:val="left"/>
      <w:pPr>
        <w:ind w:left="5945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1FB63D24"/>
    <w:multiLevelType w:val="hybridMultilevel"/>
    <w:tmpl w:val="3B4E86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41826"/>
    <w:multiLevelType w:val="hybridMultilevel"/>
    <w:tmpl w:val="367CA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364C7"/>
    <w:multiLevelType w:val="hybridMultilevel"/>
    <w:tmpl w:val="DF684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5026A"/>
    <w:multiLevelType w:val="hybridMultilevel"/>
    <w:tmpl w:val="B134B68C"/>
    <w:lvl w:ilvl="0" w:tplc="C720A35A">
      <w:numFmt w:val="bullet"/>
      <w:lvlText w:val="•"/>
      <w:lvlJc w:val="left"/>
      <w:pPr>
        <w:ind w:left="283" w:hanging="171"/>
      </w:pPr>
      <w:rPr>
        <w:rFonts w:ascii="Gotham" w:eastAsia="Gotham" w:hAnsi="Gotham" w:cs="Gotham" w:hint="default"/>
        <w:b w:val="0"/>
        <w:bCs w:val="0"/>
        <w:i w:val="0"/>
        <w:iCs w:val="0"/>
        <w:color w:val="231F20"/>
        <w:spacing w:val="0"/>
        <w:w w:val="100"/>
        <w:position w:val="1"/>
        <w:sz w:val="14"/>
        <w:szCs w:val="14"/>
        <w:lang w:val="en-US" w:eastAsia="en-US" w:bidi="ar-SA"/>
      </w:rPr>
    </w:lvl>
    <w:lvl w:ilvl="1" w:tplc="36E8E852">
      <w:numFmt w:val="bullet"/>
      <w:lvlText w:val="•"/>
      <w:lvlJc w:val="left"/>
      <w:pPr>
        <w:ind w:left="987" w:hanging="171"/>
      </w:pPr>
      <w:rPr>
        <w:rFonts w:hint="default"/>
        <w:lang w:val="en-US" w:eastAsia="en-US" w:bidi="ar-SA"/>
      </w:rPr>
    </w:lvl>
    <w:lvl w:ilvl="2" w:tplc="5706F17E">
      <w:numFmt w:val="bullet"/>
      <w:lvlText w:val="•"/>
      <w:lvlJc w:val="left"/>
      <w:pPr>
        <w:ind w:left="1695" w:hanging="171"/>
      </w:pPr>
      <w:rPr>
        <w:rFonts w:hint="default"/>
        <w:lang w:val="en-US" w:eastAsia="en-US" w:bidi="ar-SA"/>
      </w:rPr>
    </w:lvl>
    <w:lvl w:ilvl="3" w:tplc="28AE0B5E">
      <w:numFmt w:val="bullet"/>
      <w:lvlText w:val="•"/>
      <w:lvlJc w:val="left"/>
      <w:pPr>
        <w:ind w:left="2403" w:hanging="171"/>
      </w:pPr>
      <w:rPr>
        <w:rFonts w:hint="default"/>
        <w:lang w:val="en-US" w:eastAsia="en-US" w:bidi="ar-SA"/>
      </w:rPr>
    </w:lvl>
    <w:lvl w:ilvl="4" w:tplc="57F23800">
      <w:numFmt w:val="bullet"/>
      <w:lvlText w:val="•"/>
      <w:lvlJc w:val="left"/>
      <w:pPr>
        <w:ind w:left="3111" w:hanging="171"/>
      </w:pPr>
      <w:rPr>
        <w:rFonts w:hint="default"/>
        <w:lang w:val="en-US" w:eastAsia="en-US" w:bidi="ar-SA"/>
      </w:rPr>
    </w:lvl>
    <w:lvl w:ilvl="5" w:tplc="C472D674">
      <w:numFmt w:val="bullet"/>
      <w:lvlText w:val="•"/>
      <w:lvlJc w:val="left"/>
      <w:pPr>
        <w:ind w:left="3819" w:hanging="171"/>
      </w:pPr>
      <w:rPr>
        <w:rFonts w:hint="default"/>
        <w:lang w:val="en-US" w:eastAsia="en-US" w:bidi="ar-SA"/>
      </w:rPr>
    </w:lvl>
    <w:lvl w:ilvl="6" w:tplc="A39E8D4A">
      <w:numFmt w:val="bullet"/>
      <w:lvlText w:val="•"/>
      <w:lvlJc w:val="left"/>
      <w:pPr>
        <w:ind w:left="4527" w:hanging="171"/>
      </w:pPr>
      <w:rPr>
        <w:rFonts w:hint="default"/>
        <w:lang w:val="en-US" w:eastAsia="en-US" w:bidi="ar-SA"/>
      </w:rPr>
    </w:lvl>
    <w:lvl w:ilvl="7" w:tplc="CAEAF6D2">
      <w:numFmt w:val="bullet"/>
      <w:lvlText w:val="•"/>
      <w:lvlJc w:val="left"/>
      <w:pPr>
        <w:ind w:left="5235" w:hanging="171"/>
      </w:pPr>
      <w:rPr>
        <w:rFonts w:hint="default"/>
        <w:lang w:val="en-US" w:eastAsia="en-US" w:bidi="ar-SA"/>
      </w:rPr>
    </w:lvl>
    <w:lvl w:ilvl="8" w:tplc="5BA2E0B4">
      <w:numFmt w:val="bullet"/>
      <w:lvlText w:val="•"/>
      <w:lvlJc w:val="left"/>
      <w:pPr>
        <w:ind w:left="5943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2FC144B0"/>
    <w:multiLevelType w:val="hybridMultilevel"/>
    <w:tmpl w:val="AEB00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756018"/>
    <w:multiLevelType w:val="hybridMultilevel"/>
    <w:tmpl w:val="ADA2B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9206BB"/>
    <w:multiLevelType w:val="hybridMultilevel"/>
    <w:tmpl w:val="BA2CBE50"/>
    <w:lvl w:ilvl="0" w:tplc="AE28A448">
      <w:start w:val="1"/>
      <w:numFmt w:val="decimal"/>
      <w:lvlText w:val="%1."/>
      <w:lvlJc w:val="left"/>
      <w:pPr>
        <w:ind w:left="510" w:hanging="362"/>
      </w:pPr>
      <w:rPr>
        <w:rFonts w:ascii="Gotham" w:eastAsia="Gotham" w:hAnsi="Gotham" w:cs="Gotham" w:hint="default"/>
        <w:b w:val="0"/>
        <w:bCs w:val="0"/>
        <w:i w:val="0"/>
        <w:iCs w:val="0"/>
        <w:color w:val="231F20"/>
        <w:spacing w:val="-2"/>
        <w:w w:val="100"/>
        <w:sz w:val="16"/>
        <w:szCs w:val="16"/>
        <w:lang w:val="en-US" w:eastAsia="en-US" w:bidi="ar-SA"/>
      </w:rPr>
    </w:lvl>
    <w:lvl w:ilvl="1" w:tplc="ED5444B8">
      <w:numFmt w:val="bullet"/>
      <w:lvlText w:val="•"/>
      <w:lvlJc w:val="left"/>
      <w:pPr>
        <w:ind w:left="1061" w:hanging="362"/>
      </w:pPr>
      <w:rPr>
        <w:rFonts w:hint="default"/>
        <w:lang w:val="en-US" w:eastAsia="en-US" w:bidi="ar-SA"/>
      </w:rPr>
    </w:lvl>
    <w:lvl w:ilvl="2" w:tplc="B8761B94">
      <w:numFmt w:val="bullet"/>
      <w:lvlText w:val="•"/>
      <w:lvlJc w:val="left"/>
      <w:pPr>
        <w:ind w:left="1602" w:hanging="362"/>
      </w:pPr>
      <w:rPr>
        <w:rFonts w:hint="default"/>
        <w:lang w:val="en-US" w:eastAsia="en-US" w:bidi="ar-SA"/>
      </w:rPr>
    </w:lvl>
    <w:lvl w:ilvl="3" w:tplc="743EEE90">
      <w:numFmt w:val="bullet"/>
      <w:lvlText w:val="•"/>
      <w:lvlJc w:val="left"/>
      <w:pPr>
        <w:ind w:left="2143" w:hanging="362"/>
      </w:pPr>
      <w:rPr>
        <w:rFonts w:hint="default"/>
        <w:lang w:val="en-US" w:eastAsia="en-US" w:bidi="ar-SA"/>
      </w:rPr>
    </w:lvl>
    <w:lvl w:ilvl="4" w:tplc="B8E84234">
      <w:numFmt w:val="bullet"/>
      <w:lvlText w:val="•"/>
      <w:lvlJc w:val="left"/>
      <w:pPr>
        <w:ind w:left="2684" w:hanging="362"/>
      </w:pPr>
      <w:rPr>
        <w:rFonts w:hint="default"/>
        <w:lang w:val="en-US" w:eastAsia="en-US" w:bidi="ar-SA"/>
      </w:rPr>
    </w:lvl>
    <w:lvl w:ilvl="5" w:tplc="26DE6BA4">
      <w:numFmt w:val="bullet"/>
      <w:lvlText w:val="•"/>
      <w:lvlJc w:val="left"/>
      <w:pPr>
        <w:ind w:left="3225" w:hanging="362"/>
      </w:pPr>
      <w:rPr>
        <w:rFonts w:hint="default"/>
        <w:lang w:val="en-US" w:eastAsia="en-US" w:bidi="ar-SA"/>
      </w:rPr>
    </w:lvl>
    <w:lvl w:ilvl="6" w:tplc="099639B2">
      <w:numFmt w:val="bullet"/>
      <w:lvlText w:val="•"/>
      <w:lvlJc w:val="left"/>
      <w:pPr>
        <w:ind w:left="3766" w:hanging="362"/>
      </w:pPr>
      <w:rPr>
        <w:rFonts w:hint="default"/>
        <w:lang w:val="en-US" w:eastAsia="en-US" w:bidi="ar-SA"/>
      </w:rPr>
    </w:lvl>
    <w:lvl w:ilvl="7" w:tplc="F4947CC2">
      <w:numFmt w:val="bullet"/>
      <w:lvlText w:val="•"/>
      <w:lvlJc w:val="left"/>
      <w:pPr>
        <w:ind w:left="4307" w:hanging="362"/>
      </w:pPr>
      <w:rPr>
        <w:rFonts w:hint="default"/>
        <w:lang w:val="en-US" w:eastAsia="en-US" w:bidi="ar-SA"/>
      </w:rPr>
    </w:lvl>
    <w:lvl w:ilvl="8" w:tplc="B712C7CA">
      <w:numFmt w:val="bullet"/>
      <w:lvlText w:val="•"/>
      <w:lvlJc w:val="left"/>
      <w:pPr>
        <w:ind w:left="4848" w:hanging="362"/>
      </w:pPr>
      <w:rPr>
        <w:rFonts w:hint="default"/>
        <w:lang w:val="en-US" w:eastAsia="en-US" w:bidi="ar-SA"/>
      </w:rPr>
    </w:lvl>
  </w:abstractNum>
  <w:abstractNum w:abstractNumId="8" w15:restartNumberingAfterBreak="0">
    <w:nsid w:val="70FF2664"/>
    <w:multiLevelType w:val="hybridMultilevel"/>
    <w:tmpl w:val="7FF8CA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FE483F"/>
    <w:multiLevelType w:val="hybridMultilevel"/>
    <w:tmpl w:val="D0446DA8"/>
    <w:lvl w:ilvl="0" w:tplc="57689646">
      <w:numFmt w:val="bullet"/>
      <w:lvlText w:val="•"/>
      <w:lvlJc w:val="left"/>
      <w:pPr>
        <w:ind w:left="377" w:hanging="227"/>
      </w:pPr>
      <w:rPr>
        <w:rFonts w:ascii="Gotham" w:eastAsia="Gotham" w:hAnsi="Gotham" w:cs="Gotham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A418D7A8">
      <w:numFmt w:val="bullet"/>
      <w:lvlText w:val="•"/>
      <w:lvlJc w:val="left"/>
      <w:pPr>
        <w:ind w:left="935" w:hanging="227"/>
      </w:pPr>
      <w:rPr>
        <w:rFonts w:hint="default"/>
        <w:lang w:val="en-US" w:eastAsia="en-US" w:bidi="ar-SA"/>
      </w:rPr>
    </w:lvl>
    <w:lvl w:ilvl="2" w:tplc="F05E0EA2">
      <w:numFmt w:val="bullet"/>
      <w:lvlText w:val="•"/>
      <w:lvlJc w:val="left"/>
      <w:pPr>
        <w:ind w:left="1490" w:hanging="227"/>
      </w:pPr>
      <w:rPr>
        <w:rFonts w:hint="default"/>
        <w:lang w:val="en-US" w:eastAsia="en-US" w:bidi="ar-SA"/>
      </w:rPr>
    </w:lvl>
    <w:lvl w:ilvl="3" w:tplc="981035A4">
      <w:numFmt w:val="bullet"/>
      <w:lvlText w:val="•"/>
      <w:lvlJc w:val="left"/>
      <w:pPr>
        <w:ind w:left="2045" w:hanging="227"/>
      </w:pPr>
      <w:rPr>
        <w:rFonts w:hint="default"/>
        <w:lang w:val="en-US" w:eastAsia="en-US" w:bidi="ar-SA"/>
      </w:rPr>
    </w:lvl>
    <w:lvl w:ilvl="4" w:tplc="4CEC57E6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ar-SA"/>
      </w:rPr>
    </w:lvl>
    <w:lvl w:ilvl="5" w:tplc="952AD15C">
      <w:numFmt w:val="bullet"/>
      <w:lvlText w:val="•"/>
      <w:lvlJc w:val="left"/>
      <w:pPr>
        <w:ind w:left="3155" w:hanging="227"/>
      </w:pPr>
      <w:rPr>
        <w:rFonts w:hint="default"/>
        <w:lang w:val="en-US" w:eastAsia="en-US" w:bidi="ar-SA"/>
      </w:rPr>
    </w:lvl>
    <w:lvl w:ilvl="6" w:tplc="69D44CB4">
      <w:numFmt w:val="bullet"/>
      <w:lvlText w:val="•"/>
      <w:lvlJc w:val="left"/>
      <w:pPr>
        <w:ind w:left="3710" w:hanging="227"/>
      </w:pPr>
      <w:rPr>
        <w:rFonts w:hint="default"/>
        <w:lang w:val="en-US" w:eastAsia="en-US" w:bidi="ar-SA"/>
      </w:rPr>
    </w:lvl>
    <w:lvl w:ilvl="7" w:tplc="0E4E4796">
      <w:numFmt w:val="bullet"/>
      <w:lvlText w:val="•"/>
      <w:lvlJc w:val="left"/>
      <w:pPr>
        <w:ind w:left="4265" w:hanging="227"/>
      </w:pPr>
      <w:rPr>
        <w:rFonts w:hint="default"/>
        <w:lang w:val="en-US" w:eastAsia="en-US" w:bidi="ar-SA"/>
      </w:rPr>
    </w:lvl>
    <w:lvl w:ilvl="8" w:tplc="9EE8C786">
      <w:numFmt w:val="bullet"/>
      <w:lvlText w:val="•"/>
      <w:lvlJc w:val="left"/>
      <w:pPr>
        <w:ind w:left="4820" w:hanging="227"/>
      </w:pPr>
      <w:rPr>
        <w:rFonts w:hint="default"/>
        <w:lang w:val="en-US" w:eastAsia="en-US" w:bidi="ar-SA"/>
      </w:rPr>
    </w:lvl>
  </w:abstractNum>
  <w:num w:numId="1" w16cid:durableId="1044985094">
    <w:abstractNumId w:val="8"/>
  </w:num>
  <w:num w:numId="2" w16cid:durableId="1269314555">
    <w:abstractNumId w:val="1"/>
  </w:num>
  <w:num w:numId="3" w16cid:durableId="1411924153">
    <w:abstractNumId w:val="6"/>
  </w:num>
  <w:num w:numId="4" w16cid:durableId="2082673292">
    <w:abstractNumId w:val="5"/>
  </w:num>
  <w:num w:numId="5" w16cid:durableId="521020440">
    <w:abstractNumId w:val="3"/>
  </w:num>
  <w:num w:numId="6" w16cid:durableId="734277130">
    <w:abstractNumId w:val="2"/>
  </w:num>
  <w:num w:numId="7" w16cid:durableId="1778987613">
    <w:abstractNumId w:val="9"/>
  </w:num>
  <w:num w:numId="8" w16cid:durableId="437800220">
    <w:abstractNumId w:val="7"/>
  </w:num>
  <w:num w:numId="9" w16cid:durableId="964849216">
    <w:abstractNumId w:val="4"/>
  </w:num>
  <w:num w:numId="10" w16cid:durableId="37068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97"/>
    <w:rsid w:val="000357B8"/>
    <w:rsid w:val="00056A04"/>
    <w:rsid w:val="00082E28"/>
    <w:rsid w:val="00084A65"/>
    <w:rsid w:val="000A4440"/>
    <w:rsid w:val="000A5FD0"/>
    <w:rsid w:val="000E4D46"/>
    <w:rsid w:val="00171FAB"/>
    <w:rsid w:val="001760BD"/>
    <w:rsid w:val="0019338E"/>
    <w:rsid w:val="001C34C4"/>
    <w:rsid w:val="00215FFF"/>
    <w:rsid w:val="00234456"/>
    <w:rsid w:val="002706E9"/>
    <w:rsid w:val="00275A61"/>
    <w:rsid w:val="002E2780"/>
    <w:rsid w:val="002F47B6"/>
    <w:rsid w:val="00301176"/>
    <w:rsid w:val="00313E7E"/>
    <w:rsid w:val="00340B0F"/>
    <w:rsid w:val="00382859"/>
    <w:rsid w:val="00390973"/>
    <w:rsid w:val="003B35D5"/>
    <w:rsid w:val="003D05E6"/>
    <w:rsid w:val="00424958"/>
    <w:rsid w:val="00455B7F"/>
    <w:rsid w:val="00457F86"/>
    <w:rsid w:val="00463A03"/>
    <w:rsid w:val="00471EAE"/>
    <w:rsid w:val="004A293D"/>
    <w:rsid w:val="004D1A07"/>
    <w:rsid w:val="005159EE"/>
    <w:rsid w:val="00536604"/>
    <w:rsid w:val="005430F9"/>
    <w:rsid w:val="00600C74"/>
    <w:rsid w:val="0063223A"/>
    <w:rsid w:val="00670E84"/>
    <w:rsid w:val="00692916"/>
    <w:rsid w:val="006A07E7"/>
    <w:rsid w:val="006B58F4"/>
    <w:rsid w:val="006C197E"/>
    <w:rsid w:val="006E6124"/>
    <w:rsid w:val="00700B7A"/>
    <w:rsid w:val="00732F45"/>
    <w:rsid w:val="00737E57"/>
    <w:rsid w:val="007560BF"/>
    <w:rsid w:val="00784495"/>
    <w:rsid w:val="007A6272"/>
    <w:rsid w:val="00822697"/>
    <w:rsid w:val="008276E1"/>
    <w:rsid w:val="00833FC6"/>
    <w:rsid w:val="00852AD9"/>
    <w:rsid w:val="00865348"/>
    <w:rsid w:val="00873676"/>
    <w:rsid w:val="00890757"/>
    <w:rsid w:val="008A4D92"/>
    <w:rsid w:val="008A5118"/>
    <w:rsid w:val="008A5F44"/>
    <w:rsid w:val="00904058"/>
    <w:rsid w:val="00905156"/>
    <w:rsid w:val="00924A51"/>
    <w:rsid w:val="00970C21"/>
    <w:rsid w:val="00997BE4"/>
    <w:rsid w:val="009A6777"/>
    <w:rsid w:val="009F014F"/>
    <w:rsid w:val="00A03817"/>
    <w:rsid w:val="00A051F0"/>
    <w:rsid w:val="00A85FF6"/>
    <w:rsid w:val="00AA1885"/>
    <w:rsid w:val="00AC1FA6"/>
    <w:rsid w:val="00AE2063"/>
    <w:rsid w:val="00AE35CC"/>
    <w:rsid w:val="00B019C6"/>
    <w:rsid w:val="00B17718"/>
    <w:rsid w:val="00B25280"/>
    <w:rsid w:val="00B62BD4"/>
    <w:rsid w:val="00B817A0"/>
    <w:rsid w:val="00B94B11"/>
    <w:rsid w:val="00BD4754"/>
    <w:rsid w:val="00BF1BBE"/>
    <w:rsid w:val="00C14FD2"/>
    <w:rsid w:val="00C856FB"/>
    <w:rsid w:val="00CA0294"/>
    <w:rsid w:val="00CB2476"/>
    <w:rsid w:val="00CC0167"/>
    <w:rsid w:val="00DB3D92"/>
    <w:rsid w:val="00DB4869"/>
    <w:rsid w:val="00DB664E"/>
    <w:rsid w:val="00E05FDD"/>
    <w:rsid w:val="00ED578F"/>
    <w:rsid w:val="00EE35B5"/>
    <w:rsid w:val="00F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7F1D8"/>
  <w15:chartTrackingRefBased/>
  <w15:docId w15:val="{BDF4E911-B23A-489C-803E-83C63C21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h-TH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9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59"/>
    <w:rsid w:val="0082269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28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82859"/>
    <w:pPr>
      <w:spacing w:line="240" w:lineRule="auto"/>
    </w:pPr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rsid w:val="003828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82859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3828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2859"/>
    <w:pPr>
      <w:spacing w:after="0" w:line="240" w:lineRule="auto"/>
    </w:pPr>
    <w:rPr>
      <w:rFonts w:ascii="Tahoma" w:hAnsi="Tahoma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82859"/>
    <w:rPr>
      <w:rFonts w:ascii="Tahoma" w:hAnsi="Tahoma" w:cs="Segoe UI"/>
      <w:sz w:val="18"/>
      <w:szCs w:val="18"/>
    </w:rPr>
  </w:style>
  <w:style w:type="paragraph" w:styleId="ab">
    <w:name w:val="List Paragraph"/>
    <w:basedOn w:val="a"/>
    <w:uiPriority w:val="34"/>
    <w:qFormat/>
    <w:rsid w:val="00DB3D9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A4D9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A4D9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A4D92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732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页眉 字符"/>
    <w:basedOn w:val="a0"/>
    <w:link w:val="af"/>
    <w:uiPriority w:val="99"/>
    <w:rsid w:val="00732F45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32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页脚 字符"/>
    <w:basedOn w:val="a0"/>
    <w:link w:val="af1"/>
    <w:uiPriority w:val="99"/>
    <w:rsid w:val="00732F45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15FF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society.org/practice-guideline/community-acquired-pneumonia-cap-in-adul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society.org/practice-guideline/community-acquired-pneumonia-cap-in-adul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dsociety.org/practice-guideline/skin-and-soft-tissue-infection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dsociety.org/practice-guideline/skin-and-soft-tissue-infec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society.org/practice-guideline/hap_v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Wee, Joy (HKG-WSW)</dc:creator>
  <cp:keywords/>
  <dc:description/>
  <cp:lastModifiedBy>jie zhang</cp:lastModifiedBy>
  <cp:revision>2</cp:revision>
  <cp:lastPrinted>2025-01-03T01:10:00Z</cp:lastPrinted>
  <dcterms:created xsi:type="dcterms:W3CDTF">2025-03-10T07:51:00Z</dcterms:created>
  <dcterms:modified xsi:type="dcterms:W3CDTF">2025-03-10T07:51:00Z</dcterms:modified>
</cp:coreProperties>
</file>